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AF90" w14:textId="59C65673" w:rsidR="00F15DBC" w:rsidRDefault="00DD08E3" w:rsidP="008944BF">
      <w:pPr>
        <w:spacing w:after="120"/>
        <w:ind w:left="-900" w:right="-277"/>
        <w:jc w:val="center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09B8006B" wp14:editId="33F41BCA">
            <wp:simplePos x="0" y="0"/>
            <wp:positionH relativeFrom="column">
              <wp:posOffset>-590550</wp:posOffset>
            </wp:positionH>
            <wp:positionV relativeFrom="paragraph">
              <wp:posOffset>0</wp:posOffset>
            </wp:positionV>
            <wp:extent cx="753421" cy="556188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1" cy="556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8EDB7" w14:textId="02B38C3E" w:rsidR="00D426B4" w:rsidRPr="002D61D5" w:rsidRDefault="00F410E2" w:rsidP="00F410E2">
      <w:pPr>
        <w:spacing w:after="0"/>
        <w:ind w:left="-900" w:right="-4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E7027E" w:rsidRPr="002D61D5">
        <w:rPr>
          <w:b/>
          <w:bCs/>
          <w:sz w:val="24"/>
          <w:szCs w:val="24"/>
        </w:rPr>
        <w:t xml:space="preserve">Safeguarding </w:t>
      </w:r>
      <w:r w:rsidR="00431CC9" w:rsidRPr="002D61D5">
        <w:rPr>
          <w:b/>
          <w:bCs/>
          <w:sz w:val="24"/>
          <w:szCs w:val="24"/>
        </w:rPr>
        <w:t>Self-Assessment Tool</w:t>
      </w:r>
      <w:r w:rsidR="005455CF" w:rsidRPr="002D61D5">
        <w:rPr>
          <w:b/>
          <w:bCs/>
          <w:sz w:val="24"/>
          <w:szCs w:val="24"/>
        </w:rPr>
        <w:t xml:space="preserve"> for </w:t>
      </w:r>
      <w:r w:rsidR="00717F18" w:rsidRPr="002D61D5">
        <w:rPr>
          <w:b/>
          <w:bCs/>
          <w:sz w:val="24"/>
          <w:szCs w:val="24"/>
        </w:rPr>
        <w:t xml:space="preserve">Implementing </w:t>
      </w:r>
      <w:r w:rsidR="00585331" w:rsidRPr="002D61D5">
        <w:rPr>
          <w:b/>
          <w:bCs/>
          <w:sz w:val="24"/>
          <w:szCs w:val="24"/>
        </w:rPr>
        <w:t>Partners</w:t>
      </w:r>
      <w:r w:rsidR="000D33F7" w:rsidRPr="002D61D5">
        <w:rPr>
          <w:b/>
          <w:bCs/>
          <w:sz w:val="24"/>
          <w:szCs w:val="24"/>
        </w:rPr>
        <w:t xml:space="preserve"> </w:t>
      </w:r>
      <w:r w:rsidR="00C35901" w:rsidRPr="002D61D5">
        <w:rPr>
          <w:b/>
          <w:bCs/>
          <w:sz w:val="24"/>
          <w:szCs w:val="24"/>
        </w:rPr>
        <w:t>and Vendors</w:t>
      </w:r>
    </w:p>
    <w:p w14:paraId="663B57E0" w14:textId="67848B81" w:rsidR="00431CC9" w:rsidRPr="002D61D5" w:rsidRDefault="00C40471" w:rsidP="00F410E2">
      <w:pPr>
        <w:spacing w:after="480"/>
        <w:ind w:left="-900" w:right="-457"/>
        <w:rPr>
          <w:b/>
          <w:bCs/>
          <w:sz w:val="24"/>
          <w:szCs w:val="24"/>
        </w:rPr>
      </w:pPr>
      <w:r w:rsidRPr="002D61D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AACD20" wp14:editId="2A3E88D9">
                <wp:simplePos x="0" y="0"/>
                <wp:positionH relativeFrom="margin">
                  <wp:posOffset>-643255</wp:posOffset>
                </wp:positionH>
                <wp:positionV relativeFrom="paragraph">
                  <wp:posOffset>287655</wp:posOffset>
                </wp:positionV>
                <wp:extent cx="7289165" cy="747395"/>
                <wp:effectExtent l="0" t="0" r="698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165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B1D7" w14:textId="60AA1190" w:rsidR="005A68AC" w:rsidRPr="00A64BF2" w:rsidRDefault="00E91F6B" w:rsidP="005A68A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64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Safeguarding</w:t>
                            </w:r>
                            <w:r w:rsidR="00671375" w:rsidRPr="00A64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Program Participants</w:t>
                            </w:r>
                            <w:r w:rsidRPr="00A64B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33498" w:rsidRPr="00A64BF2">
                              <w:rPr>
                                <w:sz w:val="20"/>
                                <w:szCs w:val="20"/>
                              </w:rPr>
                              <w:t xml:space="preserve">Protecting program participants from sexual exploitation and abuse (SEA) and other harm </w:t>
                            </w:r>
                            <w:proofErr w:type="gramStart"/>
                            <w:r w:rsidR="00333498" w:rsidRPr="00A64BF2">
                              <w:rPr>
                                <w:sz w:val="20"/>
                                <w:szCs w:val="20"/>
                              </w:rPr>
                              <w:t>as a result of</w:t>
                            </w:r>
                            <w:proofErr w:type="gramEnd"/>
                            <w:r w:rsidR="00333498" w:rsidRPr="00A64BF2">
                              <w:rPr>
                                <w:sz w:val="20"/>
                                <w:szCs w:val="20"/>
                              </w:rPr>
                              <w:t xml:space="preserve"> their engagement with FHI 360-supported programs, including harm committed by FHI 360 personnel or supplier/partner personnel.</w:t>
                            </w:r>
                          </w:p>
                          <w:p w14:paraId="73568B0D" w14:textId="26E405D0" w:rsidR="00E91F6B" w:rsidRPr="00A64BF2" w:rsidRDefault="00E91F6B" w:rsidP="005A68A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64BF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Program Participant: </w:t>
                            </w:r>
                            <w:r w:rsidRPr="00A64BF2">
                              <w:rPr>
                                <w:sz w:val="20"/>
                                <w:szCs w:val="20"/>
                              </w:rPr>
                              <w:t>Any person who is served by an FHI 360</w:t>
                            </w:r>
                            <w:r w:rsidR="009D5A55" w:rsidRPr="00A64BF2">
                              <w:rPr>
                                <w:sz w:val="20"/>
                                <w:szCs w:val="20"/>
                              </w:rPr>
                              <w:t xml:space="preserve">-supported </w:t>
                            </w:r>
                            <w:r w:rsidRPr="00A64BF2">
                              <w:rPr>
                                <w:sz w:val="20"/>
                                <w:szCs w:val="20"/>
                              </w:rPr>
                              <w:t xml:space="preserve">program or has contact with FHI 360 personnel, suppliers, or supplier personnel in connection with or </w:t>
                            </w:r>
                            <w:proofErr w:type="gramStart"/>
                            <w:r w:rsidRPr="00A64BF2">
                              <w:rPr>
                                <w:sz w:val="20"/>
                                <w:szCs w:val="20"/>
                              </w:rPr>
                              <w:t>as a result of</w:t>
                            </w:r>
                            <w:proofErr w:type="gramEnd"/>
                            <w:r w:rsidRPr="00A64BF2">
                              <w:rPr>
                                <w:sz w:val="20"/>
                                <w:szCs w:val="20"/>
                              </w:rPr>
                              <w:t xml:space="preserve"> FHI 360’s programs or business activities.</w:t>
                            </w:r>
                          </w:p>
                          <w:p w14:paraId="2E4D65C1" w14:textId="728B90BD" w:rsidR="00E91F6B" w:rsidRPr="003D02D0" w:rsidRDefault="00E91F6B" w:rsidP="004350EA">
                            <w:pPr>
                              <w:spacing w:before="120"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ACD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0.65pt;margin-top:22.65pt;width:573.95pt;height:5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" fillcolor="#d8d8d8 [2732]" stroked="f">
                <v:textbox>
                  <w:txbxContent>
                    <w:p w14:paraId="14BFB1D7" w14:textId="60AA1190" w:rsidR="005A68AC" w:rsidRPr="00A64BF2" w:rsidRDefault="00E91F6B" w:rsidP="005A68A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64BF2">
                        <w:rPr>
                          <w:b/>
                          <w:bCs/>
                          <w:sz w:val="20"/>
                          <w:szCs w:val="20"/>
                        </w:rPr>
                        <w:t>Safeguarding</w:t>
                      </w:r>
                      <w:r w:rsidR="00671375" w:rsidRPr="00A64B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Program Participants</w:t>
                      </w:r>
                      <w:r w:rsidRPr="00A64BF2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333498" w:rsidRPr="00A64BF2">
                        <w:rPr>
                          <w:sz w:val="20"/>
                          <w:szCs w:val="20"/>
                        </w:rPr>
                        <w:t xml:space="preserve">Protecting program participants from sexual exploitation and abuse (SEA) and other harm </w:t>
                      </w:r>
                      <w:proofErr w:type="gramStart"/>
                      <w:r w:rsidR="00333498" w:rsidRPr="00A64BF2">
                        <w:rPr>
                          <w:sz w:val="20"/>
                          <w:szCs w:val="20"/>
                        </w:rPr>
                        <w:t>as a result of</w:t>
                      </w:r>
                      <w:proofErr w:type="gramEnd"/>
                      <w:r w:rsidR="00333498" w:rsidRPr="00A64BF2">
                        <w:rPr>
                          <w:sz w:val="20"/>
                          <w:szCs w:val="20"/>
                        </w:rPr>
                        <w:t xml:space="preserve"> their engagement with FHI 360-supported programs, including harm committed by FHI 360 personnel or supplier/partner personnel.</w:t>
                      </w:r>
                    </w:p>
                    <w:p w14:paraId="73568B0D" w14:textId="26E405D0" w:rsidR="00E91F6B" w:rsidRPr="00A64BF2" w:rsidRDefault="00E91F6B" w:rsidP="005A68A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64BF2">
                        <w:rPr>
                          <w:b/>
                          <w:sz w:val="20"/>
                          <w:szCs w:val="20"/>
                        </w:rPr>
                        <w:t xml:space="preserve">Program Participant: </w:t>
                      </w:r>
                      <w:r w:rsidRPr="00A64BF2">
                        <w:rPr>
                          <w:sz w:val="20"/>
                          <w:szCs w:val="20"/>
                        </w:rPr>
                        <w:t xml:space="preserve">Any person who </w:t>
                      </w:r>
                      <w:proofErr w:type="gramStart"/>
                      <w:r w:rsidRPr="00A64BF2">
                        <w:rPr>
                          <w:sz w:val="20"/>
                          <w:szCs w:val="20"/>
                        </w:rPr>
                        <w:t>is served</w:t>
                      </w:r>
                      <w:proofErr w:type="gramEnd"/>
                      <w:r w:rsidRPr="00A64BF2">
                        <w:rPr>
                          <w:sz w:val="20"/>
                          <w:szCs w:val="20"/>
                        </w:rPr>
                        <w:t xml:space="preserve"> by an FHI 360</w:t>
                      </w:r>
                      <w:r w:rsidR="009D5A55" w:rsidRPr="00A64BF2">
                        <w:rPr>
                          <w:sz w:val="20"/>
                          <w:szCs w:val="20"/>
                        </w:rPr>
                        <w:t xml:space="preserve">-supported </w:t>
                      </w:r>
                      <w:r w:rsidRPr="00A64BF2">
                        <w:rPr>
                          <w:sz w:val="20"/>
                          <w:szCs w:val="20"/>
                        </w:rPr>
                        <w:t xml:space="preserve">program or has contact with FHI 360 personnel, suppliers, or supplier personnel in connection with or </w:t>
                      </w:r>
                      <w:proofErr w:type="gramStart"/>
                      <w:r w:rsidRPr="00A64BF2">
                        <w:rPr>
                          <w:sz w:val="20"/>
                          <w:szCs w:val="20"/>
                        </w:rPr>
                        <w:t>as a result of</w:t>
                      </w:r>
                      <w:proofErr w:type="gramEnd"/>
                      <w:r w:rsidRPr="00A64BF2">
                        <w:rPr>
                          <w:sz w:val="20"/>
                          <w:szCs w:val="20"/>
                        </w:rPr>
                        <w:t xml:space="preserve"> FHI 360’s programs or business activities.</w:t>
                      </w:r>
                    </w:p>
                    <w:p w14:paraId="2E4D65C1" w14:textId="728B90BD" w:rsidR="00E91F6B" w:rsidRPr="003D02D0" w:rsidRDefault="00E91F6B" w:rsidP="004350EA">
                      <w:pPr>
                        <w:spacing w:before="120"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0E2">
        <w:rPr>
          <w:b/>
          <w:bCs/>
          <w:sz w:val="24"/>
          <w:szCs w:val="24"/>
        </w:rPr>
        <w:t xml:space="preserve">                                       </w:t>
      </w:r>
      <w:r w:rsidR="000D33F7" w:rsidRPr="002D61D5">
        <w:rPr>
          <w:b/>
          <w:bCs/>
          <w:sz w:val="24"/>
          <w:szCs w:val="24"/>
        </w:rPr>
        <w:t xml:space="preserve">that </w:t>
      </w:r>
      <w:r w:rsidR="001A24F0" w:rsidRPr="002D61D5">
        <w:rPr>
          <w:b/>
          <w:bCs/>
          <w:sz w:val="24"/>
          <w:szCs w:val="24"/>
        </w:rPr>
        <w:t xml:space="preserve">Interact with </w:t>
      </w:r>
      <w:r w:rsidR="000D33F7" w:rsidRPr="002D61D5">
        <w:rPr>
          <w:b/>
          <w:bCs/>
          <w:sz w:val="24"/>
          <w:szCs w:val="24"/>
        </w:rPr>
        <w:t>Program Participants</w:t>
      </w:r>
    </w:p>
    <w:p w14:paraId="42C441F5" w14:textId="6BCD3BAA" w:rsidR="00D463CC" w:rsidRPr="00362D07" w:rsidRDefault="00D463CC" w:rsidP="00FF1034">
      <w:pPr>
        <w:widowControl w:val="0"/>
        <w:spacing w:after="120" w:line="276" w:lineRule="auto"/>
        <w:ind w:left="-810"/>
        <w:rPr>
          <w:rFonts w:cstheme="minorHAnsi"/>
          <w:b/>
          <w:color w:val="D03000"/>
          <w:sz w:val="28"/>
          <w:szCs w:val="28"/>
        </w:rPr>
      </w:pPr>
      <w:r w:rsidRPr="00362D07">
        <w:rPr>
          <w:rFonts w:cstheme="minorHAnsi"/>
          <w:b/>
          <w:color w:val="D03000"/>
          <w:sz w:val="28"/>
          <w:szCs w:val="28"/>
        </w:rPr>
        <w:t xml:space="preserve">How to use </w:t>
      </w:r>
      <w:r w:rsidR="00E57265" w:rsidRPr="00362D07">
        <w:rPr>
          <w:rFonts w:cstheme="minorHAnsi"/>
          <w:b/>
          <w:color w:val="D03000"/>
          <w:sz w:val="28"/>
          <w:szCs w:val="28"/>
        </w:rPr>
        <w:t>this Tool</w:t>
      </w:r>
    </w:p>
    <w:tbl>
      <w:tblPr>
        <w:tblStyle w:val="TableGrid"/>
        <w:tblW w:w="108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450"/>
      </w:tblGrid>
      <w:tr w:rsidR="00D463CC" w:rsidRPr="005D35EC" w14:paraId="388E36CF" w14:textId="77777777" w:rsidTr="001478AF">
        <w:tc>
          <w:tcPr>
            <w:tcW w:w="1440" w:type="dxa"/>
          </w:tcPr>
          <w:p w14:paraId="7E233123" w14:textId="7F152BCE" w:rsidR="00D463CC" w:rsidRPr="005D35EC" w:rsidRDefault="00D463CC" w:rsidP="00AF0E26">
            <w:pPr>
              <w:widowControl w:val="0"/>
              <w:spacing w:after="120" w:line="276" w:lineRule="auto"/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5D35EC">
              <w:rPr>
                <w:rFonts w:cstheme="minorHAnsi"/>
                <w:b/>
                <w:bCs/>
                <w:sz w:val="20"/>
                <w:szCs w:val="20"/>
              </w:rPr>
              <w:t xml:space="preserve">Purpose of the </w:t>
            </w:r>
            <w:r w:rsidR="00580EDD" w:rsidRPr="005D35EC">
              <w:rPr>
                <w:rFonts w:cstheme="minorHAnsi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9450" w:type="dxa"/>
          </w:tcPr>
          <w:p w14:paraId="27210374" w14:textId="28D3F69A" w:rsidR="00D463CC" w:rsidRPr="005D35EC" w:rsidRDefault="00D463CC" w:rsidP="00AF0E26">
            <w:pPr>
              <w:widowControl w:val="0"/>
              <w:spacing w:after="120" w:line="276" w:lineRule="auto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5D35EC">
              <w:rPr>
                <w:rFonts w:cstheme="minorHAnsi"/>
                <w:sz w:val="20"/>
                <w:szCs w:val="20"/>
              </w:rPr>
              <w:t xml:space="preserve">This </w:t>
            </w:r>
            <w:r w:rsidR="003C0180" w:rsidRPr="005D35EC">
              <w:rPr>
                <w:rFonts w:cstheme="minorHAnsi"/>
                <w:sz w:val="20"/>
                <w:szCs w:val="20"/>
              </w:rPr>
              <w:t>tool</w:t>
            </w:r>
            <w:r w:rsidRPr="005D35EC">
              <w:rPr>
                <w:rFonts w:cstheme="minorHAnsi"/>
                <w:sz w:val="20"/>
                <w:szCs w:val="20"/>
              </w:rPr>
              <w:t xml:space="preserve"> assists FHI 360’s </w:t>
            </w:r>
            <w:r w:rsidR="00DB4596" w:rsidRPr="005D35EC">
              <w:rPr>
                <w:rFonts w:cstheme="minorHAnsi"/>
                <w:sz w:val="20"/>
                <w:szCs w:val="20"/>
              </w:rPr>
              <w:t xml:space="preserve">implementing </w:t>
            </w:r>
            <w:r w:rsidRPr="005D35EC">
              <w:rPr>
                <w:rFonts w:cstheme="minorHAnsi"/>
                <w:sz w:val="20"/>
                <w:szCs w:val="20"/>
              </w:rPr>
              <w:t xml:space="preserve">partners </w:t>
            </w:r>
            <w:r w:rsidR="00AC360B" w:rsidRPr="005D35EC">
              <w:rPr>
                <w:rFonts w:cstheme="minorHAnsi"/>
                <w:sz w:val="20"/>
                <w:szCs w:val="20"/>
              </w:rPr>
              <w:t xml:space="preserve">and </w:t>
            </w:r>
            <w:r w:rsidR="000C455B" w:rsidRPr="005D35EC">
              <w:rPr>
                <w:rFonts w:cstheme="minorHAnsi"/>
                <w:sz w:val="20"/>
                <w:szCs w:val="20"/>
              </w:rPr>
              <w:t xml:space="preserve">certain vendors </w:t>
            </w:r>
            <w:r w:rsidRPr="005D35EC">
              <w:rPr>
                <w:rFonts w:cstheme="minorHAnsi"/>
                <w:sz w:val="20"/>
                <w:szCs w:val="20"/>
              </w:rPr>
              <w:t xml:space="preserve">in assessing </w:t>
            </w:r>
            <w:r w:rsidR="003C0180" w:rsidRPr="005D35EC">
              <w:rPr>
                <w:rFonts w:cstheme="minorHAnsi"/>
                <w:sz w:val="20"/>
                <w:szCs w:val="20"/>
              </w:rPr>
              <w:t xml:space="preserve">adherence to </w:t>
            </w:r>
            <w:r w:rsidR="00991DC5" w:rsidRPr="005D35EC">
              <w:rPr>
                <w:rFonts w:cstheme="minorHAnsi"/>
                <w:sz w:val="20"/>
                <w:szCs w:val="20"/>
              </w:rPr>
              <w:t xml:space="preserve">a set of </w:t>
            </w:r>
            <w:r w:rsidR="00BF3ACB" w:rsidRPr="005D35EC">
              <w:rPr>
                <w:rFonts w:cstheme="minorHAnsi"/>
                <w:sz w:val="20"/>
                <w:szCs w:val="20"/>
              </w:rPr>
              <w:t>industry</w:t>
            </w:r>
            <w:r w:rsidR="003C0180" w:rsidRPr="005D35EC">
              <w:rPr>
                <w:rFonts w:cstheme="minorHAnsi"/>
                <w:sz w:val="20"/>
                <w:szCs w:val="20"/>
              </w:rPr>
              <w:t xml:space="preserve"> standards for safeguarding program participants. </w:t>
            </w:r>
            <w:r w:rsidRPr="005D35EC">
              <w:rPr>
                <w:rFonts w:cstheme="minorHAnsi"/>
                <w:sz w:val="20"/>
                <w:szCs w:val="20"/>
              </w:rPr>
              <w:t xml:space="preserve">When the standards are effectively and fully implemented, </w:t>
            </w:r>
            <w:r w:rsidR="00185858" w:rsidRPr="005D35EC">
              <w:rPr>
                <w:rFonts w:cstheme="minorHAnsi"/>
                <w:sz w:val="20"/>
                <w:szCs w:val="20"/>
              </w:rPr>
              <w:t>it is an indication that</w:t>
            </w:r>
            <w:r w:rsidR="00BF7D2B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671375" w:rsidRPr="005D35EC">
              <w:rPr>
                <w:rFonts w:cstheme="minorHAnsi"/>
                <w:sz w:val="20"/>
                <w:szCs w:val="20"/>
              </w:rPr>
              <w:t>an organization</w:t>
            </w:r>
            <w:r w:rsidR="00BF7D2B" w:rsidRPr="005D35EC">
              <w:rPr>
                <w:rFonts w:cstheme="minorHAnsi"/>
                <w:sz w:val="20"/>
                <w:szCs w:val="20"/>
              </w:rPr>
              <w:t xml:space="preserve"> has take</w:t>
            </w:r>
            <w:r w:rsidR="00082E53" w:rsidRPr="005D35EC">
              <w:rPr>
                <w:rFonts w:cstheme="minorHAnsi"/>
                <w:sz w:val="20"/>
                <w:szCs w:val="20"/>
              </w:rPr>
              <w:t>n</w:t>
            </w:r>
            <w:r w:rsidR="00BF7D2B" w:rsidRPr="005D35EC">
              <w:rPr>
                <w:rFonts w:cstheme="minorHAnsi"/>
                <w:sz w:val="20"/>
                <w:szCs w:val="20"/>
              </w:rPr>
              <w:t xml:space="preserve"> important steps</w:t>
            </w:r>
            <w:r w:rsidR="00185858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D65B55" w:rsidRPr="005D35EC">
              <w:rPr>
                <w:rFonts w:cstheme="minorHAnsi"/>
                <w:sz w:val="20"/>
                <w:szCs w:val="20"/>
              </w:rPr>
              <w:t xml:space="preserve">to </w:t>
            </w:r>
            <w:r w:rsidR="00BB7E39" w:rsidRPr="005D35EC">
              <w:rPr>
                <w:rFonts w:cstheme="minorHAnsi"/>
                <w:sz w:val="20"/>
                <w:szCs w:val="20"/>
              </w:rPr>
              <w:t xml:space="preserve">establish internal controls </w:t>
            </w:r>
            <w:r w:rsidR="00C31A1C" w:rsidRPr="005D35EC">
              <w:rPr>
                <w:rFonts w:cstheme="minorHAnsi"/>
                <w:sz w:val="20"/>
                <w:szCs w:val="20"/>
              </w:rPr>
              <w:t>to</w:t>
            </w:r>
            <w:r w:rsidR="00BB7E39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F2438C">
              <w:rPr>
                <w:rFonts w:cstheme="minorHAnsi"/>
                <w:sz w:val="20"/>
                <w:szCs w:val="20"/>
              </w:rPr>
              <w:t>prevent</w:t>
            </w:r>
            <w:r w:rsidR="00A557C5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E37626" w:rsidRPr="005D35EC">
              <w:rPr>
                <w:rFonts w:cstheme="minorHAnsi"/>
                <w:sz w:val="20"/>
                <w:szCs w:val="20"/>
              </w:rPr>
              <w:t>sexual exploitation and abuse (SEA)</w:t>
            </w:r>
            <w:r w:rsidR="0021204A" w:rsidRPr="005D35EC">
              <w:rPr>
                <w:rFonts w:cstheme="minorHAnsi"/>
                <w:sz w:val="20"/>
                <w:szCs w:val="20"/>
              </w:rPr>
              <w:t>,</w:t>
            </w:r>
            <w:r w:rsidR="00082E53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333287" w:rsidRPr="005D35EC">
              <w:rPr>
                <w:rFonts w:cstheme="minorHAnsi"/>
                <w:sz w:val="20"/>
                <w:szCs w:val="20"/>
              </w:rPr>
              <w:t>mitigating the</w:t>
            </w:r>
            <w:r w:rsidR="00082E53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Pr="005D35EC">
              <w:rPr>
                <w:rFonts w:cstheme="minorHAnsi"/>
                <w:sz w:val="20"/>
                <w:szCs w:val="20"/>
              </w:rPr>
              <w:t xml:space="preserve">risk of </w:t>
            </w:r>
            <w:r w:rsidR="00D246DF" w:rsidRPr="005D35EC">
              <w:rPr>
                <w:rFonts w:cstheme="minorHAnsi"/>
                <w:sz w:val="20"/>
                <w:szCs w:val="20"/>
              </w:rPr>
              <w:t>harm</w:t>
            </w:r>
            <w:r w:rsidRPr="005D35EC">
              <w:rPr>
                <w:rFonts w:cstheme="minorHAnsi"/>
                <w:sz w:val="20"/>
                <w:szCs w:val="20"/>
              </w:rPr>
              <w:t xml:space="preserve"> towards program participant</w:t>
            </w:r>
            <w:r w:rsidR="00333287" w:rsidRPr="005D35EC">
              <w:rPr>
                <w:rFonts w:cstheme="minorHAnsi"/>
                <w:sz w:val="20"/>
                <w:szCs w:val="20"/>
              </w:rPr>
              <w:t>s</w:t>
            </w:r>
            <w:r w:rsidR="002E40B1">
              <w:rPr>
                <w:rFonts w:cstheme="minorHAnsi"/>
                <w:sz w:val="20"/>
                <w:szCs w:val="20"/>
              </w:rPr>
              <w:t>, including harm toward children</w:t>
            </w:r>
            <w:r w:rsidRPr="005D35EC">
              <w:rPr>
                <w:rFonts w:cstheme="minorHAnsi"/>
                <w:sz w:val="20"/>
                <w:szCs w:val="20"/>
              </w:rPr>
              <w:t xml:space="preserve">. The standards </w:t>
            </w:r>
            <w:r w:rsidR="0021204A" w:rsidRPr="005D35EC">
              <w:rPr>
                <w:rFonts w:cstheme="minorHAnsi"/>
                <w:sz w:val="20"/>
                <w:szCs w:val="20"/>
              </w:rPr>
              <w:t xml:space="preserve">in this </w:t>
            </w:r>
            <w:r w:rsidR="009142A6" w:rsidRPr="005D35EC">
              <w:rPr>
                <w:rFonts w:cstheme="minorHAnsi"/>
                <w:sz w:val="20"/>
                <w:szCs w:val="20"/>
              </w:rPr>
              <w:t xml:space="preserve">tool </w:t>
            </w:r>
            <w:r w:rsidRPr="005D35EC">
              <w:rPr>
                <w:rFonts w:cstheme="minorHAnsi"/>
                <w:sz w:val="20"/>
                <w:szCs w:val="20"/>
              </w:rPr>
              <w:t xml:space="preserve">align with </w:t>
            </w:r>
            <w:hyperlink r:id="rId9" w:history="1">
              <w:r w:rsidRPr="005D35EC">
                <w:rPr>
                  <w:rStyle w:val="Hyperlink"/>
                  <w:rFonts w:cstheme="minorHAnsi"/>
                  <w:sz w:val="20"/>
                  <w:szCs w:val="20"/>
                  <w:u w:val="none"/>
                </w:rPr>
                <w:t>FHI 360’s safeguarding policies</w:t>
              </w:r>
            </w:hyperlink>
            <w:r w:rsidRPr="005D35EC">
              <w:rPr>
                <w:rFonts w:cstheme="minorHAnsi"/>
                <w:sz w:val="20"/>
                <w:szCs w:val="20"/>
              </w:rPr>
              <w:t xml:space="preserve">, major </w:t>
            </w:r>
            <w:r w:rsidR="009142A6" w:rsidRPr="005D35EC">
              <w:rPr>
                <w:rFonts w:cstheme="minorHAnsi"/>
                <w:sz w:val="20"/>
                <w:szCs w:val="20"/>
              </w:rPr>
              <w:t>funder</w:t>
            </w:r>
            <w:r w:rsidRPr="005D35EC">
              <w:rPr>
                <w:rFonts w:cstheme="minorHAnsi"/>
                <w:sz w:val="20"/>
                <w:szCs w:val="20"/>
              </w:rPr>
              <w:t xml:space="preserve"> requirements, and international safeguarding standards.</w:t>
            </w:r>
            <w:r w:rsidR="003E7584" w:rsidRPr="005D35EC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</w:p>
        </w:tc>
      </w:tr>
      <w:tr w:rsidR="00D463CC" w:rsidRPr="005D35EC" w14:paraId="72942642" w14:textId="77777777" w:rsidTr="001478AF">
        <w:trPr>
          <w:trHeight w:val="774"/>
        </w:trPr>
        <w:tc>
          <w:tcPr>
            <w:tcW w:w="1440" w:type="dxa"/>
          </w:tcPr>
          <w:p w14:paraId="42D9697B" w14:textId="06FA10DB" w:rsidR="00D463CC" w:rsidRPr="005D35EC" w:rsidRDefault="00D463CC" w:rsidP="00501315">
            <w:pPr>
              <w:widowControl w:val="0"/>
              <w:spacing w:before="120" w:after="120" w:line="276" w:lineRule="auto"/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5D35EC">
              <w:rPr>
                <w:rFonts w:cstheme="minorHAnsi"/>
                <w:b/>
                <w:bCs/>
                <w:sz w:val="20"/>
                <w:szCs w:val="20"/>
              </w:rPr>
              <w:t>Wh</w:t>
            </w:r>
            <w:r w:rsidR="00E07A3F" w:rsidRPr="005D35EC">
              <w:rPr>
                <w:rFonts w:cstheme="minorHAnsi"/>
                <w:b/>
                <w:bCs/>
                <w:sz w:val="20"/>
                <w:szCs w:val="20"/>
              </w:rPr>
              <w:t>ich</w:t>
            </w:r>
            <w:r w:rsidRPr="005D35E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32FBF" w:rsidRPr="005D35EC">
              <w:rPr>
                <w:rFonts w:cstheme="minorHAnsi"/>
                <w:b/>
                <w:bCs/>
                <w:sz w:val="20"/>
                <w:szCs w:val="20"/>
              </w:rPr>
              <w:t xml:space="preserve">FHI 360 </w:t>
            </w:r>
            <w:r w:rsidRPr="005D35EC">
              <w:rPr>
                <w:rFonts w:cstheme="minorHAnsi"/>
                <w:b/>
                <w:bCs/>
                <w:sz w:val="20"/>
                <w:szCs w:val="20"/>
              </w:rPr>
              <w:t xml:space="preserve">partners </w:t>
            </w:r>
            <w:r w:rsidR="00D85A0B" w:rsidRPr="005D35EC">
              <w:rPr>
                <w:rFonts w:cstheme="minorHAnsi"/>
                <w:b/>
                <w:bCs/>
                <w:sz w:val="20"/>
                <w:szCs w:val="20"/>
              </w:rPr>
              <w:t xml:space="preserve">and vendors </w:t>
            </w:r>
            <w:r w:rsidR="00A53790" w:rsidRPr="005D35EC">
              <w:rPr>
                <w:rFonts w:cstheme="minorHAnsi"/>
                <w:b/>
                <w:bCs/>
                <w:sz w:val="20"/>
                <w:szCs w:val="20"/>
              </w:rPr>
              <w:t xml:space="preserve">should be engaged to </w:t>
            </w:r>
            <w:r w:rsidRPr="005D35EC">
              <w:rPr>
                <w:rFonts w:cstheme="minorHAnsi"/>
                <w:b/>
                <w:bCs/>
                <w:sz w:val="20"/>
                <w:szCs w:val="20"/>
              </w:rPr>
              <w:t>complete this</w:t>
            </w:r>
            <w:r w:rsidR="00580EDD" w:rsidRPr="005D35EC">
              <w:rPr>
                <w:rFonts w:cstheme="minorHAnsi"/>
                <w:b/>
                <w:bCs/>
                <w:sz w:val="20"/>
                <w:szCs w:val="20"/>
              </w:rPr>
              <w:t xml:space="preserve"> t</w:t>
            </w:r>
            <w:r w:rsidRPr="005D35EC">
              <w:rPr>
                <w:rFonts w:cstheme="minorHAnsi"/>
                <w:b/>
                <w:bCs/>
                <w:sz w:val="20"/>
                <w:szCs w:val="20"/>
              </w:rPr>
              <w:t>ool?</w:t>
            </w:r>
          </w:p>
        </w:tc>
        <w:tc>
          <w:tcPr>
            <w:tcW w:w="9450" w:type="dxa"/>
          </w:tcPr>
          <w:p w14:paraId="29B07C0F" w14:textId="5D9EB573" w:rsidR="00D463CC" w:rsidRPr="005D35EC" w:rsidRDefault="00096E5C" w:rsidP="00501315">
            <w:pPr>
              <w:widowControl w:val="0"/>
              <w:spacing w:before="120" w:after="12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35EC">
              <w:rPr>
                <w:sz w:val="20"/>
                <w:szCs w:val="20"/>
              </w:rPr>
              <w:t>FHI 360 project teams facilitate the completion of t</w:t>
            </w:r>
            <w:r w:rsidR="00F62A3F" w:rsidRPr="005D35EC">
              <w:rPr>
                <w:sz w:val="20"/>
                <w:szCs w:val="20"/>
              </w:rPr>
              <w:t xml:space="preserve">his tool </w:t>
            </w:r>
            <w:r w:rsidR="001F1F59" w:rsidRPr="005D35EC">
              <w:rPr>
                <w:sz w:val="20"/>
                <w:szCs w:val="20"/>
              </w:rPr>
              <w:t xml:space="preserve">by </w:t>
            </w:r>
            <w:r w:rsidR="00F62A3F" w:rsidRPr="005D35EC">
              <w:rPr>
                <w:sz w:val="20"/>
                <w:szCs w:val="20"/>
              </w:rPr>
              <w:t xml:space="preserve">any FHI 360 </w:t>
            </w:r>
            <w:r w:rsidR="009B04B6" w:rsidRPr="005D35EC">
              <w:rPr>
                <w:sz w:val="20"/>
                <w:szCs w:val="20"/>
              </w:rPr>
              <w:t>implementing partner</w:t>
            </w:r>
            <w:r w:rsidR="00891A2A" w:rsidRPr="005D35EC">
              <w:rPr>
                <w:sz w:val="20"/>
                <w:szCs w:val="20"/>
              </w:rPr>
              <w:t xml:space="preserve"> </w:t>
            </w:r>
            <w:r w:rsidR="004D28C0">
              <w:rPr>
                <w:sz w:val="20"/>
                <w:szCs w:val="20"/>
              </w:rPr>
              <w:t xml:space="preserve">(subcontractor or subrecipient) </w:t>
            </w:r>
            <w:r w:rsidR="00891A2A" w:rsidRPr="005D35EC">
              <w:rPr>
                <w:sz w:val="20"/>
                <w:szCs w:val="20"/>
              </w:rPr>
              <w:t xml:space="preserve">and </w:t>
            </w:r>
            <w:r w:rsidR="008C68D8" w:rsidRPr="005D35EC">
              <w:rPr>
                <w:sz w:val="20"/>
                <w:szCs w:val="20"/>
              </w:rPr>
              <w:t>vendor</w:t>
            </w:r>
            <w:r w:rsidR="009B04B6" w:rsidRPr="005D35EC">
              <w:rPr>
                <w:sz w:val="20"/>
                <w:szCs w:val="20"/>
              </w:rPr>
              <w:t xml:space="preserve"> </w:t>
            </w:r>
            <w:r w:rsidR="006C55DC">
              <w:rPr>
                <w:sz w:val="20"/>
                <w:szCs w:val="20"/>
              </w:rPr>
              <w:t xml:space="preserve">that </w:t>
            </w:r>
            <w:r w:rsidR="00F62A3F" w:rsidRPr="005D35EC">
              <w:rPr>
                <w:sz w:val="20"/>
                <w:szCs w:val="20"/>
              </w:rPr>
              <w:t xml:space="preserve">implements programs </w:t>
            </w:r>
            <w:r w:rsidR="006C55DC">
              <w:rPr>
                <w:sz w:val="20"/>
                <w:szCs w:val="20"/>
              </w:rPr>
              <w:t xml:space="preserve">or activities </w:t>
            </w:r>
            <w:r w:rsidR="00F62A3F" w:rsidRPr="005D35EC">
              <w:rPr>
                <w:sz w:val="20"/>
                <w:szCs w:val="20"/>
              </w:rPr>
              <w:t>with or delivers services to program participants</w:t>
            </w:r>
            <w:r w:rsidR="00A51F52" w:rsidRPr="005D35EC">
              <w:rPr>
                <w:sz w:val="20"/>
                <w:szCs w:val="20"/>
              </w:rPr>
              <w:t xml:space="preserve"> in communities</w:t>
            </w:r>
            <w:r w:rsidR="00F62A3F" w:rsidRPr="005D35EC">
              <w:rPr>
                <w:sz w:val="20"/>
                <w:szCs w:val="20"/>
              </w:rPr>
              <w:t>.</w:t>
            </w:r>
            <w:r w:rsidR="00F62A3F" w:rsidRPr="005D35EC" w:rsidDel="00F62A3F">
              <w:rPr>
                <w:rFonts w:cstheme="minorHAnsi"/>
                <w:sz w:val="20"/>
                <w:szCs w:val="20"/>
              </w:rPr>
              <w:t xml:space="preserve"> </w:t>
            </w:r>
            <w:r w:rsidR="002E40B1" w:rsidRPr="005D35EC">
              <w:rPr>
                <w:rFonts w:cstheme="minorHAnsi"/>
                <w:sz w:val="20"/>
                <w:szCs w:val="20"/>
              </w:rPr>
              <w:t xml:space="preserve">This includes subcontracts, sub-agreements, </w:t>
            </w:r>
            <w:r w:rsidR="00A15759">
              <w:rPr>
                <w:rFonts w:cstheme="minorHAnsi"/>
                <w:sz w:val="20"/>
                <w:szCs w:val="20"/>
              </w:rPr>
              <w:t>purch</w:t>
            </w:r>
            <w:r w:rsidR="00A5354A">
              <w:rPr>
                <w:rFonts w:cstheme="minorHAnsi"/>
                <w:sz w:val="20"/>
                <w:szCs w:val="20"/>
              </w:rPr>
              <w:t xml:space="preserve">ase orders, </w:t>
            </w:r>
            <w:r w:rsidR="002E40B1" w:rsidRPr="005D35EC">
              <w:rPr>
                <w:rFonts w:cstheme="minorHAnsi"/>
                <w:sz w:val="20"/>
                <w:szCs w:val="20"/>
              </w:rPr>
              <w:t xml:space="preserve">and service agreements when the scope of work involves interaction with program participants in the community. </w:t>
            </w:r>
            <w:r w:rsidR="00826F32" w:rsidRPr="005D35EC">
              <w:rPr>
                <w:rFonts w:cstheme="minorHAnsi"/>
                <w:sz w:val="20"/>
                <w:szCs w:val="20"/>
              </w:rPr>
              <w:t xml:space="preserve">This tool does not need to be completed by </w:t>
            </w:r>
            <w:r w:rsidR="0059450F">
              <w:rPr>
                <w:rFonts w:cstheme="minorHAnsi"/>
                <w:sz w:val="20"/>
                <w:szCs w:val="20"/>
              </w:rPr>
              <w:t xml:space="preserve">individual consultants or </w:t>
            </w:r>
            <w:r w:rsidR="00826F32" w:rsidRPr="005D35EC">
              <w:rPr>
                <w:rFonts w:cstheme="minorHAnsi"/>
                <w:sz w:val="20"/>
                <w:szCs w:val="20"/>
              </w:rPr>
              <w:t>partners</w:t>
            </w:r>
            <w:r w:rsidR="002E4E1A" w:rsidRPr="005D35EC">
              <w:rPr>
                <w:rFonts w:cstheme="minorHAnsi"/>
                <w:sz w:val="20"/>
                <w:szCs w:val="20"/>
              </w:rPr>
              <w:t xml:space="preserve"> or vendors</w:t>
            </w:r>
            <w:r w:rsidR="00826F32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F7576C" w:rsidRPr="005D35EC">
              <w:rPr>
                <w:rFonts w:cstheme="minorHAnsi"/>
                <w:sz w:val="20"/>
                <w:szCs w:val="20"/>
              </w:rPr>
              <w:t xml:space="preserve">that do not interact with </w:t>
            </w:r>
            <w:r w:rsidR="00826F32" w:rsidRPr="005D35EC">
              <w:rPr>
                <w:rFonts w:cstheme="minorHAnsi"/>
                <w:sz w:val="20"/>
                <w:szCs w:val="20"/>
              </w:rPr>
              <w:t>program participants in the community.</w:t>
            </w:r>
            <w:r w:rsidR="00ED04B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463CC" w:rsidRPr="005D35EC" w14:paraId="2F14B88E" w14:textId="77777777" w:rsidTr="001478AF">
        <w:trPr>
          <w:trHeight w:val="1260"/>
        </w:trPr>
        <w:tc>
          <w:tcPr>
            <w:tcW w:w="1440" w:type="dxa"/>
          </w:tcPr>
          <w:p w14:paraId="388CB7E0" w14:textId="193DD97B" w:rsidR="00D463CC" w:rsidRPr="005D35EC" w:rsidRDefault="00D463CC" w:rsidP="00501315">
            <w:pPr>
              <w:widowControl w:val="0"/>
              <w:spacing w:before="120" w:after="120" w:line="276" w:lineRule="auto"/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5D35EC">
              <w:rPr>
                <w:rFonts w:cstheme="minorHAnsi"/>
                <w:b/>
                <w:bCs/>
                <w:sz w:val="20"/>
                <w:szCs w:val="20"/>
              </w:rPr>
              <w:t>When does the tool need to be completed?</w:t>
            </w:r>
          </w:p>
        </w:tc>
        <w:tc>
          <w:tcPr>
            <w:tcW w:w="9450" w:type="dxa"/>
          </w:tcPr>
          <w:p w14:paraId="0976D6A2" w14:textId="7A3AF20F" w:rsidR="00D463CC" w:rsidRPr="005D35EC" w:rsidRDefault="003B201F" w:rsidP="00501315">
            <w:pPr>
              <w:widowControl w:val="0"/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5D35EC">
              <w:rPr>
                <w:rFonts w:cstheme="minorHAnsi"/>
                <w:sz w:val="20"/>
                <w:szCs w:val="20"/>
              </w:rPr>
              <w:t>FHI 360 project</w:t>
            </w:r>
            <w:r w:rsidR="003C583C" w:rsidRPr="005D35EC">
              <w:rPr>
                <w:rFonts w:cstheme="minorHAnsi"/>
                <w:sz w:val="20"/>
                <w:szCs w:val="20"/>
              </w:rPr>
              <w:t xml:space="preserve"> teams</w:t>
            </w:r>
            <w:r w:rsidR="00A53790" w:rsidRPr="005D35EC">
              <w:rPr>
                <w:rFonts w:cstheme="minorHAnsi"/>
                <w:sz w:val="20"/>
                <w:szCs w:val="20"/>
              </w:rPr>
              <w:t xml:space="preserve"> are required to</w:t>
            </w:r>
            <w:r w:rsidR="003C583C" w:rsidRPr="005D35EC">
              <w:rPr>
                <w:rFonts w:cstheme="minorHAnsi"/>
                <w:sz w:val="20"/>
                <w:szCs w:val="20"/>
              </w:rPr>
              <w:t xml:space="preserve"> facilitate the completion of t</w:t>
            </w:r>
            <w:r w:rsidR="00D463CC" w:rsidRPr="005D35EC">
              <w:rPr>
                <w:rFonts w:cstheme="minorHAnsi"/>
                <w:sz w:val="20"/>
                <w:szCs w:val="20"/>
              </w:rPr>
              <w:t>h</w:t>
            </w:r>
            <w:r w:rsidR="00407873" w:rsidRPr="005D35EC">
              <w:rPr>
                <w:rFonts w:cstheme="minorHAnsi"/>
                <w:sz w:val="20"/>
                <w:szCs w:val="20"/>
              </w:rPr>
              <w:t>is t</w:t>
            </w:r>
            <w:r w:rsidR="00D463CC" w:rsidRPr="005D35EC">
              <w:rPr>
                <w:rFonts w:cstheme="minorHAnsi"/>
                <w:sz w:val="20"/>
                <w:szCs w:val="20"/>
              </w:rPr>
              <w:t xml:space="preserve">ool by </w:t>
            </w:r>
            <w:r w:rsidR="00833950" w:rsidRPr="005D35EC">
              <w:rPr>
                <w:rFonts w:cstheme="minorHAnsi"/>
                <w:sz w:val="20"/>
                <w:szCs w:val="20"/>
              </w:rPr>
              <w:t>implementing partners</w:t>
            </w:r>
            <w:r w:rsidR="00AC360B" w:rsidRPr="005D35EC">
              <w:rPr>
                <w:rFonts w:cstheme="minorHAnsi"/>
                <w:sz w:val="20"/>
                <w:szCs w:val="20"/>
              </w:rPr>
              <w:t xml:space="preserve"> and vendors</w:t>
            </w:r>
            <w:r w:rsidR="00E92E22" w:rsidRPr="005D35EC">
              <w:rPr>
                <w:rFonts w:cstheme="minorHAnsi"/>
                <w:sz w:val="20"/>
                <w:szCs w:val="20"/>
              </w:rPr>
              <w:t xml:space="preserve"> that interact with program participants in the community </w:t>
            </w:r>
            <w:r w:rsidR="004105A8" w:rsidRPr="005D35EC">
              <w:rPr>
                <w:rFonts w:cstheme="minorHAnsi"/>
                <w:sz w:val="20"/>
                <w:szCs w:val="20"/>
              </w:rPr>
              <w:t>within 90 days after contract/agreement is signed with FHI 360</w:t>
            </w:r>
            <w:r w:rsidR="00210EBD" w:rsidRPr="005D35EC">
              <w:rPr>
                <w:rFonts w:cstheme="minorHAnsi"/>
                <w:sz w:val="20"/>
                <w:szCs w:val="20"/>
              </w:rPr>
              <w:t xml:space="preserve"> and annually thereafter</w:t>
            </w:r>
            <w:r w:rsidR="006A724A">
              <w:rPr>
                <w:rFonts w:cstheme="minorHAnsi"/>
                <w:sz w:val="20"/>
                <w:szCs w:val="20"/>
              </w:rPr>
              <w:t xml:space="preserve"> if the length of the agreement is beyond one year</w:t>
            </w:r>
            <w:r w:rsidR="00210EBD" w:rsidRPr="005D35EC">
              <w:rPr>
                <w:rFonts w:cstheme="minorHAnsi"/>
                <w:sz w:val="20"/>
                <w:szCs w:val="20"/>
              </w:rPr>
              <w:t>.</w:t>
            </w:r>
            <w:r w:rsidR="00A9284C">
              <w:rPr>
                <w:rFonts w:cstheme="minorHAnsi"/>
                <w:sz w:val="20"/>
                <w:szCs w:val="20"/>
              </w:rPr>
              <w:t xml:space="preserve"> </w:t>
            </w:r>
            <w:r w:rsidR="00A9284C" w:rsidRPr="005D35EC">
              <w:rPr>
                <w:rFonts w:cstheme="minorHAnsi"/>
                <w:sz w:val="20"/>
                <w:szCs w:val="20"/>
              </w:rPr>
              <w:t xml:space="preserve">FHI 360 contracts/grants staff </w:t>
            </w:r>
            <w:r w:rsidR="006A724A">
              <w:rPr>
                <w:rFonts w:cstheme="minorHAnsi"/>
                <w:sz w:val="20"/>
                <w:szCs w:val="20"/>
              </w:rPr>
              <w:t xml:space="preserve">or other staff assigned by the FHI 360 Chief of Party/project leader </w:t>
            </w:r>
            <w:r w:rsidR="00A9284C" w:rsidRPr="005D35EC">
              <w:rPr>
                <w:rFonts w:cstheme="minorHAnsi"/>
                <w:sz w:val="20"/>
                <w:szCs w:val="20"/>
              </w:rPr>
              <w:t xml:space="preserve">facilitate the completion of this tool during the onboarding of these partners and vendors and is not part of the pre-award/pre-agreement process. </w:t>
            </w:r>
            <w:r w:rsidR="00CA56BE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894E00" w:rsidRPr="005D35EC">
              <w:rPr>
                <w:rFonts w:cstheme="minorHAnsi"/>
                <w:sz w:val="20"/>
                <w:szCs w:val="20"/>
              </w:rPr>
              <w:t>For partners</w:t>
            </w:r>
            <w:r w:rsidR="00AC360B" w:rsidRPr="005D35EC">
              <w:rPr>
                <w:rFonts w:cstheme="minorHAnsi"/>
                <w:sz w:val="20"/>
                <w:szCs w:val="20"/>
              </w:rPr>
              <w:t xml:space="preserve"> and vendors</w:t>
            </w:r>
            <w:r w:rsidR="00894E00" w:rsidRPr="005D35EC">
              <w:rPr>
                <w:rFonts w:cstheme="minorHAnsi"/>
                <w:sz w:val="20"/>
                <w:szCs w:val="20"/>
              </w:rPr>
              <w:t xml:space="preserve"> that work on multiple FHI 360-supported projects, </w:t>
            </w:r>
            <w:r w:rsidR="005A0B5E" w:rsidRPr="005D35EC">
              <w:rPr>
                <w:rFonts w:cstheme="minorHAnsi"/>
                <w:sz w:val="20"/>
                <w:szCs w:val="20"/>
              </w:rPr>
              <w:t>the same completed tool can be s</w:t>
            </w:r>
            <w:r w:rsidR="00C95A6B" w:rsidRPr="005D35EC">
              <w:rPr>
                <w:rFonts w:cstheme="minorHAnsi"/>
                <w:sz w:val="20"/>
                <w:szCs w:val="20"/>
              </w:rPr>
              <w:t>ubmitted</w:t>
            </w:r>
            <w:r w:rsidR="005A0B5E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4F64AE" w:rsidRPr="005D35EC">
              <w:rPr>
                <w:rFonts w:cstheme="minorHAnsi"/>
                <w:sz w:val="20"/>
                <w:szCs w:val="20"/>
              </w:rPr>
              <w:t xml:space="preserve">for </w:t>
            </w:r>
            <w:r w:rsidR="006C54FE" w:rsidRPr="005D35EC">
              <w:rPr>
                <w:rFonts w:cstheme="minorHAnsi"/>
                <w:sz w:val="20"/>
                <w:szCs w:val="20"/>
              </w:rPr>
              <w:t xml:space="preserve">all relevant </w:t>
            </w:r>
            <w:r w:rsidR="00C84DA6" w:rsidRPr="005D35EC">
              <w:rPr>
                <w:rFonts w:cstheme="minorHAnsi"/>
                <w:sz w:val="20"/>
                <w:szCs w:val="20"/>
              </w:rPr>
              <w:t>projects.</w:t>
            </w:r>
            <w:r w:rsidR="004F64AE" w:rsidRPr="005D35E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463CC" w:rsidRPr="005D35EC" w14:paraId="3F7F88EA" w14:textId="77777777" w:rsidTr="001478AF">
        <w:tc>
          <w:tcPr>
            <w:tcW w:w="1440" w:type="dxa"/>
          </w:tcPr>
          <w:p w14:paraId="0ECB1D63" w14:textId="0C3CF764" w:rsidR="00D463CC" w:rsidRPr="005D35EC" w:rsidRDefault="00D463CC" w:rsidP="00501315">
            <w:pPr>
              <w:widowControl w:val="0"/>
              <w:spacing w:before="120" w:after="60" w:line="276" w:lineRule="auto"/>
              <w:ind w:left="-108" w:right="69"/>
              <w:rPr>
                <w:rFonts w:cstheme="minorHAnsi"/>
                <w:b/>
                <w:bCs/>
                <w:sz w:val="20"/>
                <w:szCs w:val="20"/>
              </w:rPr>
            </w:pPr>
            <w:r w:rsidRPr="005D35EC">
              <w:rPr>
                <w:rFonts w:cstheme="minorHAnsi"/>
                <w:b/>
                <w:bCs/>
                <w:sz w:val="20"/>
                <w:szCs w:val="20"/>
              </w:rPr>
              <w:t xml:space="preserve">How </w:t>
            </w:r>
            <w:proofErr w:type="gramStart"/>
            <w:r w:rsidRPr="005D35EC"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proofErr w:type="gramEnd"/>
            <w:r w:rsidRPr="005D35EC">
              <w:rPr>
                <w:rFonts w:cstheme="minorHAnsi"/>
                <w:b/>
                <w:bCs/>
                <w:sz w:val="20"/>
                <w:szCs w:val="20"/>
              </w:rPr>
              <w:t xml:space="preserve"> use the results</w:t>
            </w:r>
            <w:r w:rsidR="00210EBD" w:rsidRPr="005D35EC">
              <w:rPr>
                <w:rFonts w:cstheme="minorHAnsi"/>
                <w:b/>
                <w:bCs/>
                <w:sz w:val="20"/>
                <w:szCs w:val="20"/>
              </w:rPr>
              <w:t>?</w:t>
            </w:r>
            <w:r w:rsidRPr="005D35E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50" w:type="dxa"/>
          </w:tcPr>
          <w:p w14:paraId="2133137E" w14:textId="173F7972" w:rsidR="00D463CC" w:rsidRPr="005D35EC" w:rsidRDefault="00E14766" w:rsidP="00501315">
            <w:pPr>
              <w:widowControl w:val="0"/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5D35EC">
              <w:rPr>
                <w:rFonts w:cstheme="minorHAnsi"/>
                <w:sz w:val="20"/>
                <w:szCs w:val="20"/>
              </w:rPr>
              <w:t>FHI 360 recognizes that strengthening organizational systems is an ongoing process and takes an investment of time and resources</w:t>
            </w:r>
            <w:r w:rsidR="007C4398" w:rsidRPr="005D35EC">
              <w:rPr>
                <w:rFonts w:cstheme="minorHAnsi"/>
                <w:sz w:val="20"/>
                <w:szCs w:val="20"/>
              </w:rPr>
              <w:t xml:space="preserve">; </w:t>
            </w:r>
            <w:r w:rsidRPr="005D35EC">
              <w:rPr>
                <w:rFonts w:cstheme="minorHAnsi"/>
                <w:sz w:val="20"/>
                <w:szCs w:val="20"/>
              </w:rPr>
              <w:t xml:space="preserve">the expectation is that our partners </w:t>
            </w:r>
            <w:r w:rsidR="000C455B" w:rsidRPr="005D35EC">
              <w:rPr>
                <w:rFonts w:cstheme="minorHAnsi"/>
                <w:sz w:val="20"/>
                <w:szCs w:val="20"/>
              </w:rPr>
              <w:t xml:space="preserve">and </w:t>
            </w:r>
            <w:r w:rsidR="00101DE5" w:rsidRPr="005D35EC">
              <w:rPr>
                <w:rFonts w:cstheme="minorHAnsi"/>
                <w:sz w:val="20"/>
                <w:szCs w:val="20"/>
              </w:rPr>
              <w:t>vendors</w:t>
            </w:r>
            <w:r w:rsidR="001813C8" w:rsidRPr="005D35EC">
              <w:rPr>
                <w:rFonts w:cstheme="minorHAnsi"/>
                <w:sz w:val="20"/>
                <w:szCs w:val="20"/>
              </w:rPr>
              <w:t xml:space="preserve"> who interact with program pa</w:t>
            </w:r>
            <w:r w:rsidR="00182597" w:rsidRPr="005D35EC">
              <w:rPr>
                <w:rFonts w:cstheme="minorHAnsi"/>
                <w:sz w:val="20"/>
                <w:szCs w:val="20"/>
              </w:rPr>
              <w:t xml:space="preserve">rticipants </w:t>
            </w:r>
            <w:r w:rsidRPr="005D35EC">
              <w:rPr>
                <w:rFonts w:cstheme="minorHAnsi"/>
                <w:sz w:val="20"/>
                <w:szCs w:val="20"/>
              </w:rPr>
              <w:t>tak</w:t>
            </w:r>
            <w:r w:rsidR="00182597" w:rsidRPr="005D35EC">
              <w:rPr>
                <w:rFonts w:cstheme="minorHAnsi"/>
                <w:sz w:val="20"/>
                <w:szCs w:val="20"/>
              </w:rPr>
              <w:t>e</w:t>
            </w:r>
            <w:r w:rsidRPr="005D35EC">
              <w:rPr>
                <w:rFonts w:cstheme="minorHAnsi"/>
                <w:sz w:val="20"/>
                <w:szCs w:val="20"/>
              </w:rPr>
              <w:t xml:space="preserve"> steps to align with the industry standards outlined in this tool. </w:t>
            </w:r>
            <w:r w:rsidR="00F94C04" w:rsidRPr="005D35EC">
              <w:rPr>
                <w:rFonts w:cstheme="minorHAnsi"/>
                <w:sz w:val="20"/>
                <w:szCs w:val="20"/>
              </w:rPr>
              <w:t>I</w:t>
            </w:r>
            <w:r w:rsidR="00D426B4" w:rsidRPr="005D35EC">
              <w:rPr>
                <w:rFonts w:cstheme="minorHAnsi"/>
                <w:sz w:val="20"/>
                <w:szCs w:val="20"/>
              </w:rPr>
              <w:t>mplementing p</w:t>
            </w:r>
            <w:r w:rsidR="004922BF" w:rsidRPr="005D35EC">
              <w:rPr>
                <w:rFonts w:cstheme="minorHAnsi"/>
                <w:sz w:val="20"/>
                <w:szCs w:val="20"/>
              </w:rPr>
              <w:t xml:space="preserve">artners </w:t>
            </w:r>
            <w:r w:rsidR="004C1C5C" w:rsidRPr="005D35EC">
              <w:rPr>
                <w:rFonts w:cstheme="minorHAnsi"/>
                <w:sz w:val="20"/>
                <w:szCs w:val="20"/>
              </w:rPr>
              <w:t xml:space="preserve">and </w:t>
            </w:r>
            <w:r w:rsidR="00C2620E" w:rsidRPr="005D35EC">
              <w:rPr>
                <w:rFonts w:cstheme="minorHAnsi"/>
                <w:sz w:val="20"/>
                <w:szCs w:val="20"/>
              </w:rPr>
              <w:t xml:space="preserve">vendors </w:t>
            </w:r>
            <w:r w:rsidR="004922BF" w:rsidRPr="005D35EC">
              <w:rPr>
                <w:rFonts w:cstheme="minorHAnsi"/>
                <w:sz w:val="20"/>
                <w:szCs w:val="20"/>
              </w:rPr>
              <w:t>should u</w:t>
            </w:r>
            <w:r w:rsidR="00D463CC" w:rsidRPr="005D35EC">
              <w:rPr>
                <w:rFonts w:cstheme="minorHAnsi"/>
                <w:sz w:val="20"/>
                <w:szCs w:val="20"/>
              </w:rPr>
              <w:t>se results</w:t>
            </w:r>
            <w:r w:rsidR="00E312C9" w:rsidRPr="005D35EC">
              <w:rPr>
                <w:rFonts w:cstheme="minorHAnsi"/>
                <w:sz w:val="20"/>
                <w:szCs w:val="20"/>
              </w:rPr>
              <w:t xml:space="preserve"> of this tool</w:t>
            </w:r>
            <w:r w:rsidR="00D463CC" w:rsidRPr="005D35EC">
              <w:rPr>
                <w:rFonts w:cstheme="minorHAnsi"/>
                <w:sz w:val="20"/>
                <w:szCs w:val="20"/>
              </w:rPr>
              <w:t xml:space="preserve"> to </w:t>
            </w:r>
            <w:r w:rsidR="00A3018A" w:rsidRPr="005D35EC">
              <w:rPr>
                <w:rFonts w:cstheme="minorHAnsi"/>
                <w:sz w:val="20"/>
                <w:szCs w:val="20"/>
              </w:rPr>
              <w:t xml:space="preserve">identify </w:t>
            </w:r>
            <w:r w:rsidR="004922BF" w:rsidRPr="005D35EC">
              <w:rPr>
                <w:rFonts w:cstheme="minorHAnsi"/>
                <w:sz w:val="20"/>
                <w:szCs w:val="20"/>
              </w:rPr>
              <w:t>and</w:t>
            </w:r>
            <w:r w:rsidR="00DA7A5D" w:rsidRPr="005D35EC">
              <w:rPr>
                <w:rFonts w:cstheme="minorHAnsi"/>
                <w:sz w:val="20"/>
                <w:szCs w:val="20"/>
              </w:rPr>
              <w:t xml:space="preserve"> address </w:t>
            </w:r>
            <w:r w:rsidR="004922BF" w:rsidRPr="005D35EC">
              <w:rPr>
                <w:rFonts w:cstheme="minorHAnsi"/>
                <w:sz w:val="20"/>
                <w:szCs w:val="20"/>
              </w:rPr>
              <w:t>any</w:t>
            </w:r>
            <w:r w:rsidR="00DA7A5D" w:rsidRPr="005D35EC">
              <w:rPr>
                <w:rFonts w:cstheme="minorHAnsi"/>
                <w:sz w:val="20"/>
                <w:szCs w:val="20"/>
              </w:rPr>
              <w:t xml:space="preserve"> gaps</w:t>
            </w:r>
            <w:r w:rsidR="00372A32" w:rsidRPr="005D35EC">
              <w:rPr>
                <w:rFonts w:cstheme="minorHAnsi"/>
                <w:sz w:val="20"/>
                <w:szCs w:val="20"/>
              </w:rPr>
              <w:t xml:space="preserve"> and</w:t>
            </w:r>
            <w:r w:rsidR="0079196C" w:rsidRPr="005D35EC">
              <w:rPr>
                <w:rFonts w:cstheme="minorHAnsi"/>
                <w:sz w:val="20"/>
                <w:szCs w:val="20"/>
              </w:rPr>
              <w:t xml:space="preserve"> include updates in </w:t>
            </w:r>
            <w:r w:rsidR="00D76FBD" w:rsidRPr="005D35EC">
              <w:rPr>
                <w:rFonts w:cstheme="minorHAnsi"/>
                <w:sz w:val="20"/>
                <w:szCs w:val="20"/>
              </w:rPr>
              <w:t>any progress reports submitted to FHI 360</w:t>
            </w:r>
            <w:r w:rsidR="002B1844" w:rsidRPr="005D35EC">
              <w:rPr>
                <w:rFonts w:cstheme="minorHAnsi"/>
                <w:sz w:val="20"/>
                <w:szCs w:val="20"/>
              </w:rPr>
              <w:t xml:space="preserve">, </w:t>
            </w:r>
            <w:r w:rsidR="0022035E" w:rsidRPr="005D35EC">
              <w:rPr>
                <w:rFonts w:cstheme="minorHAnsi"/>
                <w:sz w:val="20"/>
                <w:szCs w:val="20"/>
              </w:rPr>
              <w:t>where</w:t>
            </w:r>
            <w:r w:rsidR="002B1844" w:rsidRPr="005D35EC">
              <w:rPr>
                <w:rFonts w:cstheme="minorHAnsi"/>
                <w:sz w:val="20"/>
                <w:szCs w:val="20"/>
              </w:rPr>
              <w:t xml:space="preserve"> applicable</w:t>
            </w:r>
            <w:r w:rsidR="00D76FBD" w:rsidRPr="005D35EC">
              <w:rPr>
                <w:rFonts w:cstheme="minorHAnsi"/>
                <w:sz w:val="20"/>
                <w:szCs w:val="20"/>
              </w:rPr>
              <w:t>.</w:t>
            </w:r>
            <w:r w:rsidR="00922299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9B2D1E" w:rsidRPr="005D35EC">
              <w:rPr>
                <w:rFonts w:cstheme="minorHAnsi"/>
                <w:sz w:val="20"/>
                <w:szCs w:val="20"/>
              </w:rPr>
              <w:t>Where possible, FHI 360 may share information</w:t>
            </w:r>
            <w:r w:rsidR="00905BA0" w:rsidRPr="005D35EC">
              <w:rPr>
                <w:rFonts w:cstheme="minorHAnsi"/>
                <w:sz w:val="20"/>
                <w:szCs w:val="20"/>
              </w:rPr>
              <w:t xml:space="preserve">, </w:t>
            </w:r>
            <w:r w:rsidR="00F47E63" w:rsidRPr="005D35EC">
              <w:rPr>
                <w:rFonts w:cstheme="minorHAnsi"/>
                <w:sz w:val="20"/>
                <w:szCs w:val="20"/>
              </w:rPr>
              <w:t xml:space="preserve">tools, and </w:t>
            </w:r>
            <w:r w:rsidR="009B2D1E" w:rsidRPr="005D35EC">
              <w:rPr>
                <w:rFonts w:cstheme="minorHAnsi"/>
                <w:sz w:val="20"/>
                <w:szCs w:val="20"/>
              </w:rPr>
              <w:t>resources to help</w:t>
            </w:r>
            <w:r w:rsidR="00777321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partners </w:t>
            </w:r>
            <w:r w:rsidR="003D7061" w:rsidRPr="005D35EC">
              <w:rPr>
                <w:rFonts w:cstheme="minorHAnsi"/>
                <w:sz w:val="20"/>
                <w:szCs w:val="20"/>
              </w:rPr>
              <w:t xml:space="preserve">and vendors </w:t>
            </w:r>
            <w:r w:rsidR="009B2D1E" w:rsidRPr="005D35EC">
              <w:rPr>
                <w:rFonts w:cstheme="minorHAnsi"/>
                <w:sz w:val="20"/>
                <w:szCs w:val="20"/>
              </w:rPr>
              <w:t>strengthen their</w:t>
            </w:r>
            <w:r w:rsidR="00F47E63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organizational capacity, but </w:t>
            </w:r>
            <w:r w:rsidR="004013E5" w:rsidRPr="005D35EC">
              <w:rPr>
                <w:rFonts w:cstheme="minorHAnsi"/>
                <w:sz w:val="20"/>
                <w:szCs w:val="20"/>
              </w:rPr>
              <w:t>organizations</w:t>
            </w:r>
            <w:r w:rsidR="00F47E63" w:rsidRPr="005D35EC">
              <w:rPr>
                <w:rFonts w:cstheme="minorHAnsi"/>
                <w:sz w:val="20"/>
                <w:szCs w:val="20"/>
              </w:rPr>
              <w:t xml:space="preserve"> are responsible for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strengthen</w:t>
            </w:r>
            <w:r w:rsidR="00F47E63" w:rsidRPr="005D35EC">
              <w:rPr>
                <w:rFonts w:cstheme="minorHAnsi"/>
                <w:sz w:val="20"/>
                <w:szCs w:val="20"/>
              </w:rPr>
              <w:t>ing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their</w:t>
            </w:r>
            <w:r w:rsidR="00777321" w:rsidRPr="005D35EC">
              <w:rPr>
                <w:rFonts w:cstheme="minorHAnsi"/>
                <w:sz w:val="20"/>
                <w:szCs w:val="20"/>
              </w:rPr>
              <w:t xml:space="preserve"> own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internal </w:t>
            </w:r>
            <w:r w:rsidR="003C0F4E" w:rsidRPr="005D35EC">
              <w:rPr>
                <w:rFonts w:cstheme="minorHAnsi"/>
                <w:sz w:val="20"/>
                <w:szCs w:val="20"/>
              </w:rPr>
              <w:t>systems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. FHI 360 project teams </w:t>
            </w:r>
            <w:r w:rsidR="00ED7D24" w:rsidRPr="005D35EC">
              <w:rPr>
                <w:rFonts w:cstheme="minorHAnsi"/>
                <w:sz w:val="20"/>
                <w:szCs w:val="20"/>
              </w:rPr>
              <w:t>should include</w:t>
            </w:r>
            <w:r w:rsidR="00C0028C" w:rsidRPr="005D35EC">
              <w:rPr>
                <w:rFonts w:cstheme="minorHAnsi"/>
                <w:sz w:val="20"/>
                <w:szCs w:val="20"/>
              </w:rPr>
              <w:t xml:space="preserve"> the standards in this tool</w:t>
            </w:r>
            <w:r w:rsidR="00B14237" w:rsidRPr="005D35EC">
              <w:rPr>
                <w:rFonts w:cstheme="minorHAnsi"/>
                <w:sz w:val="20"/>
                <w:szCs w:val="20"/>
              </w:rPr>
              <w:t xml:space="preserve"> in the project’s monitoring plan and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monitor</w:t>
            </w:r>
            <w:r w:rsidR="007D33DA" w:rsidRPr="005D35EC">
              <w:rPr>
                <w:rFonts w:cstheme="minorHAnsi"/>
                <w:sz w:val="20"/>
                <w:szCs w:val="20"/>
              </w:rPr>
              <w:t xml:space="preserve"> partne</w:t>
            </w:r>
            <w:r w:rsidR="009D27DD" w:rsidRPr="005D35EC">
              <w:rPr>
                <w:rFonts w:cstheme="minorHAnsi"/>
                <w:sz w:val="20"/>
                <w:szCs w:val="20"/>
              </w:rPr>
              <w:t>rs’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B65B05" w:rsidRPr="005D35EC">
              <w:rPr>
                <w:rFonts w:cstheme="minorHAnsi"/>
                <w:sz w:val="20"/>
                <w:szCs w:val="20"/>
              </w:rPr>
              <w:t xml:space="preserve">and vendors’ </w:t>
            </w:r>
            <w:r w:rsidR="009D27DD" w:rsidRPr="005D35EC">
              <w:rPr>
                <w:rFonts w:cstheme="minorHAnsi"/>
                <w:sz w:val="20"/>
                <w:szCs w:val="20"/>
              </w:rPr>
              <w:t xml:space="preserve">progress </w:t>
            </w:r>
            <w:r w:rsidR="004B5BCF" w:rsidRPr="005D35EC">
              <w:rPr>
                <w:rFonts w:cstheme="minorHAnsi"/>
                <w:sz w:val="20"/>
                <w:szCs w:val="20"/>
              </w:rPr>
              <w:t xml:space="preserve">in </w:t>
            </w:r>
            <w:r w:rsidR="009B2D1E" w:rsidRPr="005D35EC">
              <w:rPr>
                <w:rFonts w:cstheme="minorHAnsi"/>
                <w:sz w:val="20"/>
                <w:szCs w:val="20"/>
              </w:rPr>
              <w:t>address</w:t>
            </w:r>
            <w:r w:rsidR="004B5BCF" w:rsidRPr="005D35EC">
              <w:rPr>
                <w:rFonts w:cstheme="minorHAnsi"/>
                <w:sz w:val="20"/>
                <w:szCs w:val="20"/>
              </w:rPr>
              <w:t>ing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any gaps. </w:t>
            </w:r>
            <w:r w:rsidR="00CC5B52" w:rsidRPr="005D35EC">
              <w:rPr>
                <w:rFonts w:cstheme="minorHAnsi"/>
                <w:sz w:val="20"/>
                <w:szCs w:val="20"/>
              </w:rPr>
              <w:t xml:space="preserve">FHI 360 </w:t>
            </w:r>
            <w:r w:rsidR="009B2D1E" w:rsidRPr="005D35EC">
              <w:rPr>
                <w:rFonts w:cstheme="minorHAnsi"/>
                <w:sz w:val="20"/>
                <w:szCs w:val="20"/>
              </w:rPr>
              <w:t>may de</w:t>
            </w:r>
            <w:r w:rsidR="006769B0" w:rsidRPr="005D35EC">
              <w:rPr>
                <w:rFonts w:cstheme="minorHAnsi"/>
                <w:sz w:val="20"/>
                <w:szCs w:val="20"/>
              </w:rPr>
              <w:t>cide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to discontinue its partnership </w:t>
            </w:r>
            <w:r w:rsidR="00AE5F03" w:rsidRPr="005D35EC">
              <w:rPr>
                <w:rFonts w:cstheme="minorHAnsi"/>
                <w:sz w:val="20"/>
                <w:szCs w:val="20"/>
              </w:rPr>
              <w:t xml:space="preserve">or other relationship 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with an organization that continues to maintain </w:t>
            </w:r>
            <w:r w:rsidR="004F64AE" w:rsidRPr="005D35EC">
              <w:rPr>
                <w:rFonts w:cstheme="minorHAnsi"/>
                <w:sz w:val="20"/>
                <w:szCs w:val="20"/>
              </w:rPr>
              <w:t>a</w:t>
            </w:r>
            <w:r w:rsidR="009B2D1E" w:rsidRPr="005D35EC">
              <w:rPr>
                <w:rFonts w:cstheme="minorHAnsi"/>
                <w:sz w:val="20"/>
                <w:szCs w:val="20"/>
              </w:rPr>
              <w:t xml:space="preserve"> “low”</w:t>
            </w:r>
            <w:r w:rsidR="004F64AE" w:rsidRPr="005D35EC">
              <w:rPr>
                <w:rFonts w:cstheme="minorHAnsi"/>
                <w:sz w:val="20"/>
                <w:szCs w:val="20"/>
              </w:rPr>
              <w:t xml:space="preserve"> adherence score</w:t>
            </w:r>
            <w:r w:rsidR="00746BDE" w:rsidRPr="005D35EC">
              <w:rPr>
                <w:rFonts w:cstheme="minorHAnsi"/>
                <w:sz w:val="20"/>
                <w:szCs w:val="20"/>
              </w:rPr>
              <w:t xml:space="preserve"> or neglects to submit a completed tool</w:t>
            </w:r>
            <w:r w:rsidR="00A774BD" w:rsidRPr="005D35EC">
              <w:rPr>
                <w:rFonts w:cstheme="minorHAnsi"/>
                <w:sz w:val="20"/>
                <w:szCs w:val="20"/>
              </w:rPr>
              <w:t xml:space="preserve"> to FHI 360</w:t>
            </w:r>
            <w:r w:rsidR="004F64AE" w:rsidRPr="005D35EC">
              <w:rPr>
                <w:rFonts w:cstheme="minorHAnsi"/>
                <w:sz w:val="20"/>
                <w:szCs w:val="20"/>
              </w:rPr>
              <w:t>.</w:t>
            </w:r>
            <w:r w:rsidR="00F31489" w:rsidRPr="005D35EC">
              <w:rPr>
                <w:rFonts w:cstheme="minorHAnsi"/>
                <w:sz w:val="20"/>
                <w:szCs w:val="20"/>
              </w:rPr>
              <w:t xml:space="preserve"> In such cases</w:t>
            </w:r>
            <w:r w:rsidR="00587994" w:rsidRPr="005D35EC">
              <w:rPr>
                <w:rFonts w:cstheme="minorHAnsi"/>
                <w:sz w:val="20"/>
                <w:szCs w:val="20"/>
              </w:rPr>
              <w:t xml:space="preserve">, the FHI 360 project </w:t>
            </w:r>
            <w:r w:rsidR="003B37BA" w:rsidRPr="005D35EC">
              <w:rPr>
                <w:rFonts w:cstheme="minorHAnsi"/>
                <w:sz w:val="20"/>
                <w:szCs w:val="20"/>
              </w:rPr>
              <w:t>director</w:t>
            </w:r>
            <w:r w:rsidR="00235E7E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E8463C" w:rsidRPr="005D35EC">
              <w:rPr>
                <w:rFonts w:cstheme="minorHAnsi"/>
                <w:sz w:val="20"/>
                <w:szCs w:val="20"/>
              </w:rPr>
              <w:t>will</w:t>
            </w:r>
            <w:r w:rsidR="00587994" w:rsidRPr="005D35EC">
              <w:rPr>
                <w:rFonts w:cstheme="minorHAnsi"/>
                <w:sz w:val="20"/>
                <w:szCs w:val="20"/>
              </w:rPr>
              <w:t xml:space="preserve"> consult </w:t>
            </w:r>
            <w:r w:rsidR="00C95A6B" w:rsidRPr="005D35EC">
              <w:rPr>
                <w:rFonts w:cstheme="minorHAnsi"/>
                <w:sz w:val="20"/>
                <w:szCs w:val="20"/>
              </w:rPr>
              <w:t>wit</w:t>
            </w:r>
            <w:r w:rsidR="001605E9" w:rsidRPr="005D35EC">
              <w:rPr>
                <w:rFonts w:cstheme="minorHAnsi"/>
                <w:sz w:val="20"/>
                <w:szCs w:val="20"/>
              </w:rPr>
              <w:t>h</w:t>
            </w:r>
            <w:r w:rsidR="00C95A6B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1605E9" w:rsidRPr="005D35EC">
              <w:rPr>
                <w:rFonts w:cstheme="minorHAnsi"/>
                <w:sz w:val="20"/>
                <w:szCs w:val="20"/>
              </w:rPr>
              <w:t xml:space="preserve">FHI 360 regional </w:t>
            </w:r>
            <w:r w:rsidR="00F20E4A" w:rsidRPr="005D35EC">
              <w:rPr>
                <w:rFonts w:cstheme="minorHAnsi"/>
                <w:sz w:val="20"/>
                <w:szCs w:val="20"/>
              </w:rPr>
              <w:t>leader</w:t>
            </w:r>
            <w:r w:rsidR="00A57A87" w:rsidRPr="005D35EC">
              <w:rPr>
                <w:rFonts w:cstheme="minorHAnsi"/>
                <w:sz w:val="20"/>
                <w:szCs w:val="20"/>
              </w:rPr>
              <w:t>ship</w:t>
            </w:r>
            <w:r w:rsidR="002F7C9F" w:rsidRPr="005D35EC">
              <w:rPr>
                <w:rFonts w:cstheme="minorHAnsi"/>
                <w:sz w:val="20"/>
                <w:szCs w:val="20"/>
              </w:rPr>
              <w:t>,</w:t>
            </w:r>
            <w:r w:rsidR="00A57A87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2F7C9F" w:rsidRPr="005D35EC">
              <w:rPr>
                <w:rFonts w:cstheme="minorHAnsi"/>
                <w:sz w:val="20"/>
                <w:szCs w:val="20"/>
              </w:rPr>
              <w:t>Operations Management</w:t>
            </w:r>
            <w:r w:rsidR="00F4113D" w:rsidRPr="005D35EC">
              <w:rPr>
                <w:rFonts w:cstheme="minorHAnsi"/>
                <w:sz w:val="20"/>
                <w:szCs w:val="20"/>
              </w:rPr>
              <w:t>,</w:t>
            </w:r>
            <w:r w:rsidR="001605E9" w:rsidRPr="005D35EC">
              <w:rPr>
                <w:rFonts w:cstheme="minorHAnsi"/>
                <w:sz w:val="20"/>
                <w:szCs w:val="20"/>
              </w:rPr>
              <w:t xml:space="preserve"> and</w:t>
            </w:r>
            <w:r w:rsidR="00F4113D" w:rsidRPr="005D35EC">
              <w:rPr>
                <w:rFonts w:cstheme="minorHAnsi"/>
                <w:sz w:val="20"/>
                <w:szCs w:val="20"/>
              </w:rPr>
              <w:t>/or</w:t>
            </w:r>
            <w:r w:rsidR="001605E9" w:rsidRPr="005D35EC">
              <w:rPr>
                <w:rFonts w:cstheme="minorHAnsi"/>
                <w:sz w:val="20"/>
                <w:szCs w:val="20"/>
              </w:rPr>
              <w:t xml:space="preserve"> </w:t>
            </w:r>
            <w:r w:rsidR="00C95A6B" w:rsidRPr="005D35EC">
              <w:rPr>
                <w:rFonts w:cstheme="minorHAnsi"/>
                <w:sz w:val="20"/>
                <w:szCs w:val="20"/>
              </w:rPr>
              <w:t xml:space="preserve">their </w:t>
            </w:r>
            <w:r w:rsidR="002640A3" w:rsidRPr="005D35EC">
              <w:rPr>
                <w:rFonts w:cstheme="minorHAnsi"/>
                <w:sz w:val="20"/>
                <w:szCs w:val="20"/>
              </w:rPr>
              <w:t xml:space="preserve">point-of-contact with </w:t>
            </w:r>
            <w:r w:rsidR="00587994" w:rsidRPr="005D35EC">
              <w:rPr>
                <w:rFonts w:cstheme="minorHAnsi"/>
                <w:sz w:val="20"/>
                <w:szCs w:val="20"/>
              </w:rPr>
              <w:t>C</w:t>
            </w:r>
            <w:r w:rsidR="001605E9" w:rsidRPr="005D35EC">
              <w:rPr>
                <w:rFonts w:cstheme="minorHAnsi"/>
                <w:sz w:val="20"/>
                <w:szCs w:val="20"/>
              </w:rPr>
              <w:t>ontract Management Services (CMS)</w:t>
            </w:r>
            <w:r w:rsidR="002640A3" w:rsidRPr="005D35EC">
              <w:rPr>
                <w:rFonts w:cstheme="minorHAnsi"/>
                <w:sz w:val="20"/>
                <w:szCs w:val="20"/>
              </w:rPr>
              <w:t xml:space="preserve"> or</w:t>
            </w:r>
            <w:r w:rsidR="0062101F" w:rsidRPr="005D35EC">
              <w:rPr>
                <w:rFonts w:cstheme="minorHAnsi"/>
                <w:sz w:val="20"/>
                <w:szCs w:val="20"/>
              </w:rPr>
              <w:t xml:space="preserve"> Global Procurement</w:t>
            </w:r>
            <w:r w:rsidR="002F5ED8" w:rsidRPr="005D35EC">
              <w:rPr>
                <w:rFonts w:cstheme="minorHAnsi"/>
                <w:sz w:val="20"/>
                <w:szCs w:val="20"/>
              </w:rPr>
              <w:t>, as needed,</w:t>
            </w:r>
            <w:r w:rsidR="00F4113D" w:rsidRPr="005D35EC">
              <w:rPr>
                <w:rFonts w:cstheme="minorHAnsi"/>
                <w:sz w:val="20"/>
                <w:szCs w:val="20"/>
              </w:rPr>
              <w:t xml:space="preserve"> to </w:t>
            </w:r>
            <w:r w:rsidR="00A774BD" w:rsidRPr="005D35EC">
              <w:rPr>
                <w:rFonts w:cstheme="minorHAnsi"/>
                <w:sz w:val="20"/>
                <w:szCs w:val="20"/>
              </w:rPr>
              <w:t>explore</w:t>
            </w:r>
            <w:r w:rsidR="003103E2" w:rsidRPr="005D35EC">
              <w:rPr>
                <w:rFonts w:cstheme="minorHAnsi"/>
                <w:sz w:val="20"/>
                <w:szCs w:val="20"/>
              </w:rPr>
              <w:t xml:space="preserve"> barriers for </w:t>
            </w:r>
            <w:r w:rsidR="00B00229" w:rsidRPr="005D35EC">
              <w:rPr>
                <w:rFonts w:cstheme="minorHAnsi"/>
                <w:sz w:val="20"/>
                <w:szCs w:val="20"/>
              </w:rPr>
              <w:t xml:space="preserve">an implementing partner </w:t>
            </w:r>
            <w:r w:rsidR="00902F89" w:rsidRPr="005D35EC">
              <w:rPr>
                <w:rFonts w:cstheme="minorHAnsi"/>
                <w:sz w:val="20"/>
                <w:szCs w:val="20"/>
              </w:rPr>
              <w:t xml:space="preserve">or vendor </w:t>
            </w:r>
            <w:r w:rsidR="00B00229" w:rsidRPr="005D35EC">
              <w:rPr>
                <w:rFonts w:cstheme="minorHAnsi"/>
                <w:sz w:val="20"/>
                <w:szCs w:val="20"/>
              </w:rPr>
              <w:t>in completing the tool</w:t>
            </w:r>
            <w:r w:rsidR="00A57A87" w:rsidRPr="005D35EC">
              <w:rPr>
                <w:rFonts w:cstheme="minorHAnsi"/>
                <w:sz w:val="20"/>
                <w:szCs w:val="20"/>
              </w:rPr>
              <w:t xml:space="preserve"> and determine a course of action</w:t>
            </w:r>
            <w:r w:rsidR="00B00229" w:rsidRPr="005D35EC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EC673D3" w14:textId="22BB45E1" w:rsidR="00D463CC" w:rsidRPr="00362D07" w:rsidRDefault="001B62FF" w:rsidP="0003553D">
      <w:pPr>
        <w:spacing w:after="40"/>
        <w:ind w:hanging="720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br w:type="page"/>
      </w:r>
      <w:r w:rsidR="003C5523" w:rsidRPr="00362D07">
        <w:rPr>
          <w:b/>
          <w:bCs/>
          <w:color w:val="D03000"/>
          <w:sz w:val="28"/>
          <w:szCs w:val="28"/>
        </w:rPr>
        <w:lastRenderedPageBreak/>
        <w:t xml:space="preserve">Instructions </w:t>
      </w:r>
    </w:p>
    <w:p w14:paraId="5AE5DD43" w14:textId="7C79447A" w:rsidR="003B6D81" w:rsidRPr="00362D07" w:rsidRDefault="0067475B" w:rsidP="003C552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2D07">
        <w:rPr>
          <w:sz w:val="20"/>
          <w:szCs w:val="20"/>
        </w:rPr>
        <w:t xml:space="preserve">For each </w:t>
      </w:r>
      <w:r w:rsidR="00B87622" w:rsidRPr="00362D07">
        <w:rPr>
          <w:sz w:val="20"/>
          <w:szCs w:val="20"/>
        </w:rPr>
        <w:t xml:space="preserve">standard, tick </w:t>
      </w:r>
      <w:r w:rsidR="00E12024" w:rsidRPr="00362D07">
        <w:rPr>
          <w:sz w:val="20"/>
          <w:szCs w:val="20"/>
        </w:rPr>
        <w:t xml:space="preserve">“yes” if the </w:t>
      </w:r>
      <w:r w:rsidR="00F301B5" w:rsidRPr="00362D07">
        <w:rPr>
          <w:sz w:val="20"/>
          <w:szCs w:val="20"/>
        </w:rPr>
        <w:t>standard is fully met. Tick “no” if the standard is not fully met.</w:t>
      </w:r>
      <w:r w:rsidR="00391A49" w:rsidRPr="00362D07">
        <w:rPr>
          <w:sz w:val="20"/>
          <w:szCs w:val="20"/>
        </w:rPr>
        <w:t xml:space="preserve"> </w:t>
      </w:r>
    </w:p>
    <w:p w14:paraId="390BF043" w14:textId="06B6DE20" w:rsidR="003C5523" w:rsidRPr="00362D07" w:rsidRDefault="000F786F" w:rsidP="003C552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2D07">
        <w:rPr>
          <w:sz w:val="20"/>
          <w:szCs w:val="20"/>
        </w:rPr>
        <w:t>U</w:t>
      </w:r>
      <w:r w:rsidR="00F23F45" w:rsidRPr="00362D07">
        <w:rPr>
          <w:sz w:val="20"/>
          <w:szCs w:val="20"/>
        </w:rPr>
        <w:t>nder “Means of Verification,” tick the boxes that apply and/o</w:t>
      </w:r>
      <w:r w:rsidR="00391C31" w:rsidRPr="00362D07">
        <w:rPr>
          <w:sz w:val="20"/>
          <w:szCs w:val="20"/>
        </w:rPr>
        <w:t>r describe other means of verification.</w:t>
      </w:r>
    </w:p>
    <w:p w14:paraId="2E6EB0D0" w14:textId="02B5AD57" w:rsidR="00F301B5" w:rsidRPr="00362D07" w:rsidRDefault="000F786F" w:rsidP="003C552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2D07">
        <w:rPr>
          <w:sz w:val="20"/>
          <w:szCs w:val="20"/>
        </w:rPr>
        <w:t>A</w:t>
      </w:r>
      <w:r w:rsidR="00F301B5" w:rsidRPr="00362D07">
        <w:rPr>
          <w:sz w:val="20"/>
          <w:szCs w:val="20"/>
        </w:rPr>
        <w:t>dd</w:t>
      </w:r>
      <w:r w:rsidR="007E2F62" w:rsidRPr="00362D07">
        <w:rPr>
          <w:sz w:val="20"/>
          <w:szCs w:val="20"/>
        </w:rPr>
        <w:t xml:space="preserve"> up </w:t>
      </w:r>
      <w:r w:rsidR="00416A3E" w:rsidRPr="00362D07">
        <w:rPr>
          <w:sz w:val="20"/>
          <w:szCs w:val="20"/>
        </w:rPr>
        <w:t xml:space="preserve">the points to obtain a total score (up to </w:t>
      </w:r>
      <w:r w:rsidR="00E836B9" w:rsidRPr="00362D07">
        <w:rPr>
          <w:sz w:val="20"/>
          <w:szCs w:val="20"/>
        </w:rPr>
        <w:t>9</w:t>
      </w:r>
      <w:r w:rsidR="00416A3E" w:rsidRPr="00362D07">
        <w:rPr>
          <w:sz w:val="20"/>
          <w:szCs w:val="20"/>
        </w:rPr>
        <w:t xml:space="preserve"> points possible)</w:t>
      </w:r>
      <w:r w:rsidR="00202720" w:rsidRPr="00362D07">
        <w:rPr>
          <w:sz w:val="20"/>
          <w:szCs w:val="20"/>
        </w:rPr>
        <w:t>.</w:t>
      </w:r>
    </w:p>
    <w:p w14:paraId="4837E4F2" w14:textId="6E7F6FDC" w:rsidR="00E67E6A" w:rsidRPr="00362D07" w:rsidRDefault="000F786F" w:rsidP="003C552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2D07">
        <w:rPr>
          <w:sz w:val="20"/>
          <w:szCs w:val="20"/>
        </w:rPr>
        <w:t>D</w:t>
      </w:r>
      <w:r w:rsidR="004C3EFF" w:rsidRPr="00362D07">
        <w:rPr>
          <w:sz w:val="20"/>
          <w:szCs w:val="20"/>
        </w:rPr>
        <w:t>etermine</w:t>
      </w:r>
      <w:r w:rsidR="00CC60D8" w:rsidRPr="00362D07">
        <w:rPr>
          <w:sz w:val="20"/>
          <w:szCs w:val="20"/>
        </w:rPr>
        <w:t xml:space="preserve"> the project’s </w:t>
      </w:r>
      <w:r w:rsidR="00A77087" w:rsidRPr="00362D07">
        <w:rPr>
          <w:sz w:val="20"/>
          <w:szCs w:val="20"/>
        </w:rPr>
        <w:t>“</w:t>
      </w:r>
      <w:r w:rsidR="00135D4D" w:rsidRPr="00362D07">
        <w:rPr>
          <w:sz w:val="20"/>
          <w:szCs w:val="20"/>
        </w:rPr>
        <w:t>adherence</w:t>
      </w:r>
      <w:r w:rsidR="00A77087" w:rsidRPr="00362D07">
        <w:rPr>
          <w:sz w:val="20"/>
          <w:szCs w:val="20"/>
        </w:rPr>
        <w:t xml:space="preserve"> </w:t>
      </w:r>
      <w:r w:rsidR="00CC60D8" w:rsidRPr="00362D07">
        <w:rPr>
          <w:sz w:val="20"/>
          <w:szCs w:val="20"/>
        </w:rPr>
        <w:t>rating</w:t>
      </w:r>
      <w:r w:rsidR="00A77087" w:rsidRPr="00362D07">
        <w:rPr>
          <w:sz w:val="20"/>
          <w:szCs w:val="20"/>
        </w:rPr>
        <w:t>”</w:t>
      </w:r>
      <w:r w:rsidR="00CC60D8" w:rsidRPr="00362D07">
        <w:rPr>
          <w:sz w:val="20"/>
          <w:szCs w:val="20"/>
        </w:rPr>
        <w:t xml:space="preserve"> based on the total score</w:t>
      </w:r>
      <w:r w:rsidR="00C31686" w:rsidRPr="00362D07">
        <w:rPr>
          <w:sz w:val="20"/>
          <w:szCs w:val="20"/>
        </w:rPr>
        <w:t xml:space="preserve"> (</w:t>
      </w:r>
      <w:r w:rsidR="002F722F" w:rsidRPr="00362D07">
        <w:rPr>
          <w:sz w:val="20"/>
          <w:szCs w:val="20"/>
        </w:rPr>
        <w:t>full, medium, low)</w:t>
      </w:r>
      <w:r w:rsidR="00202720" w:rsidRPr="00362D07">
        <w:rPr>
          <w:sz w:val="20"/>
          <w:szCs w:val="20"/>
        </w:rPr>
        <w:t xml:space="preserve"> and enter the total score and adherence rating at the end of the tool.</w:t>
      </w:r>
    </w:p>
    <w:p w14:paraId="4BE0F097" w14:textId="7EEDA47A" w:rsidR="00202720" w:rsidRPr="00362D07" w:rsidRDefault="000F786F" w:rsidP="000F786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2D07">
        <w:rPr>
          <w:sz w:val="20"/>
          <w:szCs w:val="20"/>
        </w:rPr>
        <w:t>S</w:t>
      </w:r>
      <w:r w:rsidR="00CF11C9" w:rsidRPr="00362D07">
        <w:rPr>
          <w:sz w:val="20"/>
          <w:szCs w:val="20"/>
        </w:rPr>
        <w:t xml:space="preserve">ubmit completed tool to </w:t>
      </w:r>
      <w:r w:rsidR="002D5551" w:rsidRPr="00362D07">
        <w:rPr>
          <w:sz w:val="20"/>
          <w:szCs w:val="20"/>
        </w:rPr>
        <w:t>the FHI 360 point-of-contract for the project.</w:t>
      </w:r>
      <w:r w:rsidR="00F5072E" w:rsidRPr="00362D07">
        <w:rPr>
          <w:sz w:val="20"/>
          <w:szCs w:val="20"/>
        </w:rPr>
        <w:t xml:space="preserve"> FHI 360 project teams upload to </w:t>
      </w:r>
      <w:hyperlink r:id="rId10" w:history="1">
        <w:r w:rsidR="00F5072E" w:rsidRPr="00362D07">
          <w:rPr>
            <w:rStyle w:val="Hyperlink"/>
            <w:sz w:val="20"/>
            <w:szCs w:val="20"/>
          </w:rPr>
          <w:t>Vine</w:t>
        </w:r>
      </w:hyperlink>
      <w:r w:rsidR="00F5072E" w:rsidRPr="00362D07">
        <w:rPr>
          <w:sz w:val="20"/>
          <w:szCs w:val="20"/>
          <w:u w:val="single"/>
        </w:rPr>
        <w:t>.</w:t>
      </w:r>
    </w:p>
    <w:tbl>
      <w:tblPr>
        <w:tblStyle w:val="GridTable4-Accent51"/>
        <w:tblW w:w="9090" w:type="dxa"/>
        <w:tblInd w:w="-365" w:type="dxa"/>
        <w:tblLook w:val="06A0" w:firstRow="1" w:lastRow="0" w:firstColumn="1" w:lastColumn="0" w:noHBand="1" w:noVBand="1"/>
      </w:tblPr>
      <w:tblGrid>
        <w:gridCol w:w="1350"/>
        <w:gridCol w:w="7740"/>
      </w:tblGrid>
      <w:tr w:rsidR="00BD0AD8" w:rsidRPr="00FC6E48" w14:paraId="7AC54929" w14:textId="77777777" w:rsidTr="0003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right w:val="single" w:sz="4" w:space="0" w:color="FFFFFF" w:themeColor="background1"/>
            </w:tcBorders>
            <w:shd w:val="clear" w:color="auto" w:fill="404040" w:themeFill="text1" w:themeFillTint="BF"/>
          </w:tcPr>
          <w:p w14:paraId="090BD1AE" w14:textId="4B154A2F" w:rsidR="00BD0AD8" w:rsidRPr="00FC6E48" w:rsidRDefault="00BD0AD8" w:rsidP="00202720">
            <w:pPr>
              <w:spacing w:before="20" w:after="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E48">
              <w:rPr>
                <w:rFonts w:cstheme="minorHAnsi"/>
                <w:sz w:val="20"/>
                <w:szCs w:val="20"/>
              </w:rPr>
              <w:t xml:space="preserve">Total </w:t>
            </w:r>
            <w:r w:rsidR="00A1685C" w:rsidRPr="00FC6E48">
              <w:rPr>
                <w:rFonts w:cstheme="minorHAnsi"/>
                <w:sz w:val="20"/>
                <w:szCs w:val="20"/>
              </w:rPr>
              <w:t>S</w:t>
            </w:r>
            <w:r w:rsidRPr="00FC6E48">
              <w:rPr>
                <w:rFonts w:cstheme="minorHAnsi"/>
                <w:sz w:val="20"/>
                <w:szCs w:val="20"/>
              </w:rPr>
              <w:t xml:space="preserve">core </w:t>
            </w:r>
          </w:p>
        </w:tc>
        <w:tc>
          <w:tcPr>
            <w:tcW w:w="7740" w:type="dxa"/>
            <w:tcBorders>
              <w:left w:val="single" w:sz="4" w:space="0" w:color="FFFFFF" w:themeColor="background1"/>
            </w:tcBorders>
            <w:shd w:val="clear" w:color="auto" w:fill="404040" w:themeFill="text1" w:themeFillTint="BF"/>
          </w:tcPr>
          <w:p w14:paraId="2577AA19" w14:textId="42B4104A" w:rsidR="00BD0AD8" w:rsidRPr="00FC6E48" w:rsidRDefault="00082E53" w:rsidP="00202720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C6E48">
              <w:rPr>
                <w:rFonts w:cstheme="minorHAnsi"/>
                <w:sz w:val="20"/>
                <w:szCs w:val="20"/>
              </w:rPr>
              <w:t>Adherence Rating</w:t>
            </w:r>
          </w:p>
        </w:tc>
      </w:tr>
      <w:tr w:rsidR="00BD0AD8" w:rsidRPr="00FC6E48" w14:paraId="5DF10219" w14:textId="77777777" w:rsidTr="0003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D94A00E" w14:textId="50F36B0A" w:rsidR="00BD0AD8" w:rsidRPr="00FC6E48" w:rsidRDefault="003A1653" w:rsidP="00202720">
            <w:pPr>
              <w:spacing w:before="20" w:after="20"/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740" w:type="dxa"/>
          </w:tcPr>
          <w:p w14:paraId="49CD2428" w14:textId="08364DC9" w:rsidR="00BD0AD8" w:rsidRPr="00FC6E48" w:rsidRDefault="008875FA" w:rsidP="0020272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FC6E48">
              <w:rPr>
                <w:rFonts w:cstheme="minorHAnsi"/>
                <w:b/>
                <w:sz w:val="20"/>
                <w:szCs w:val="20"/>
              </w:rPr>
              <w:t xml:space="preserve">Full </w:t>
            </w:r>
            <w:r w:rsidR="00082E53" w:rsidRPr="00FC6E48">
              <w:rPr>
                <w:rFonts w:cstheme="minorHAnsi"/>
                <w:b/>
                <w:sz w:val="20"/>
                <w:szCs w:val="20"/>
              </w:rPr>
              <w:t>Adherence</w:t>
            </w:r>
            <w:r w:rsidRPr="00FC6E48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FC6E48">
              <w:rPr>
                <w:rFonts w:cstheme="minorHAnsi"/>
                <w:bCs/>
                <w:sz w:val="20"/>
                <w:szCs w:val="20"/>
              </w:rPr>
              <w:t>Meet</w:t>
            </w:r>
            <w:r w:rsidR="00992360" w:rsidRPr="00FC6E48">
              <w:rPr>
                <w:rFonts w:cstheme="minorHAnsi"/>
                <w:bCs/>
                <w:sz w:val="20"/>
                <w:szCs w:val="20"/>
              </w:rPr>
              <w:t>s</w:t>
            </w:r>
            <w:r w:rsidRPr="00FC6E48">
              <w:rPr>
                <w:rFonts w:cstheme="minorHAnsi"/>
                <w:bCs/>
                <w:sz w:val="20"/>
                <w:szCs w:val="20"/>
              </w:rPr>
              <w:t xml:space="preserve"> all standards</w:t>
            </w:r>
          </w:p>
        </w:tc>
      </w:tr>
      <w:tr w:rsidR="00BD0AD8" w:rsidRPr="00FC6E48" w14:paraId="674BEC42" w14:textId="77777777" w:rsidTr="0003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1EA64AF" w14:textId="29F5398F" w:rsidR="00BD0AD8" w:rsidRPr="00FC6E48" w:rsidRDefault="003A1653" w:rsidP="00202720">
            <w:pPr>
              <w:spacing w:before="20" w:after="20"/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7</w:t>
            </w:r>
            <w:r w:rsidR="00BD0AD8" w:rsidRPr="00FC6E48">
              <w:rPr>
                <w:rFonts w:eastAsia="Calibri" w:cstheme="minorHAnsi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40" w:type="dxa"/>
          </w:tcPr>
          <w:p w14:paraId="18253AC2" w14:textId="7FD3F4F6" w:rsidR="00BD0AD8" w:rsidRPr="00FC6E48" w:rsidRDefault="00BD0AD8" w:rsidP="0020272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FC6E48">
              <w:rPr>
                <w:rFonts w:cstheme="minorHAnsi"/>
                <w:b/>
                <w:sz w:val="20"/>
                <w:szCs w:val="20"/>
              </w:rPr>
              <w:t>M</w:t>
            </w:r>
            <w:r w:rsidR="008875FA" w:rsidRPr="00FC6E48">
              <w:rPr>
                <w:rFonts w:cstheme="minorHAnsi"/>
                <w:b/>
                <w:sz w:val="20"/>
                <w:szCs w:val="20"/>
              </w:rPr>
              <w:t xml:space="preserve">edium </w:t>
            </w:r>
            <w:r w:rsidR="00082E53" w:rsidRPr="00FC6E48">
              <w:rPr>
                <w:rFonts w:cstheme="minorHAnsi"/>
                <w:b/>
                <w:sz w:val="20"/>
                <w:szCs w:val="20"/>
              </w:rPr>
              <w:t>Adherence</w:t>
            </w:r>
            <w:r w:rsidR="008875FA" w:rsidRPr="00FC6E48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8875FA" w:rsidRPr="00FC6E48">
              <w:rPr>
                <w:rFonts w:cstheme="minorHAnsi"/>
                <w:bCs/>
                <w:sz w:val="20"/>
                <w:szCs w:val="20"/>
              </w:rPr>
              <w:t>Meets most standards</w:t>
            </w:r>
            <w:r w:rsidR="00424E47" w:rsidRPr="00FC6E48">
              <w:rPr>
                <w:rFonts w:cstheme="minorHAnsi"/>
                <w:bCs/>
                <w:sz w:val="20"/>
                <w:szCs w:val="20"/>
              </w:rPr>
              <w:t xml:space="preserve">; action needed to </w:t>
            </w:r>
            <w:r w:rsidR="00D804E9" w:rsidRPr="00FC6E48">
              <w:rPr>
                <w:rFonts w:cstheme="minorHAnsi"/>
                <w:bCs/>
                <w:sz w:val="20"/>
                <w:szCs w:val="20"/>
              </w:rPr>
              <w:t>address gaps</w:t>
            </w:r>
          </w:p>
        </w:tc>
      </w:tr>
      <w:tr w:rsidR="00BD0AD8" w:rsidRPr="00FC6E48" w14:paraId="45B4F6C0" w14:textId="77777777" w:rsidTr="0003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6B39144" w14:textId="0F46FD6E" w:rsidR="00BD0AD8" w:rsidRPr="00FC6E48" w:rsidRDefault="00E836B9" w:rsidP="00202720">
            <w:pPr>
              <w:spacing w:before="20" w:after="20"/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05EA4" w:rsidRPr="00FC6E48">
              <w:rPr>
                <w:rFonts w:cstheme="minorHAnsi"/>
                <w:sz w:val="20"/>
                <w:szCs w:val="20"/>
              </w:rPr>
              <w:t xml:space="preserve"> or fewer</w:t>
            </w:r>
          </w:p>
        </w:tc>
        <w:tc>
          <w:tcPr>
            <w:tcW w:w="7740" w:type="dxa"/>
          </w:tcPr>
          <w:p w14:paraId="11D8D01F" w14:textId="54C15CF7" w:rsidR="00BD0AD8" w:rsidRPr="00FC6E48" w:rsidRDefault="00BD0AD8" w:rsidP="0020272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FC6E48">
              <w:rPr>
                <w:rFonts w:cstheme="minorHAnsi"/>
                <w:b/>
                <w:sz w:val="20"/>
                <w:szCs w:val="20"/>
              </w:rPr>
              <w:t>Low</w:t>
            </w:r>
            <w:r w:rsidR="00D804E9" w:rsidRPr="00FC6E4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82E53" w:rsidRPr="00FC6E48">
              <w:rPr>
                <w:rFonts w:cstheme="minorHAnsi"/>
                <w:b/>
                <w:sz w:val="20"/>
                <w:szCs w:val="20"/>
              </w:rPr>
              <w:t>Adherence</w:t>
            </w:r>
            <w:r w:rsidR="00D804E9" w:rsidRPr="00FC6E48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D804E9" w:rsidRPr="00FC6E48">
              <w:rPr>
                <w:rFonts w:cstheme="minorHAnsi"/>
                <w:bCs/>
                <w:sz w:val="20"/>
                <w:szCs w:val="20"/>
              </w:rPr>
              <w:t>Does not meet most standards; immediate action needed</w:t>
            </w:r>
            <w:r w:rsidR="00F13104" w:rsidRPr="00FC6E48">
              <w:rPr>
                <w:rFonts w:cstheme="minorHAnsi"/>
                <w:bCs/>
                <w:sz w:val="20"/>
                <w:szCs w:val="20"/>
              </w:rPr>
              <w:t xml:space="preserve"> to address gaps</w:t>
            </w:r>
          </w:p>
        </w:tc>
      </w:tr>
    </w:tbl>
    <w:p w14:paraId="72931E04" w14:textId="77777777" w:rsidR="00E91F6B" w:rsidRDefault="00E91F6B" w:rsidP="00391C31">
      <w:pPr>
        <w:spacing w:after="0"/>
      </w:pPr>
    </w:p>
    <w:p w14:paraId="79F00C11" w14:textId="0CBA3948" w:rsidR="00BD0AD8" w:rsidRPr="00362D07" w:rsidRDefault="00E502C5" w:rsidP="00202720">
      <w:pPr>
        <w:spacing w:after="0"/>
        <w:ind w:left="-720"/>
        <w:rPr>
          <w:color w:val="D03000"/>
        </w:rPr>
      </w:pPr>
      <w:r w:rsidRPr="00362D07">
        <w:rPr>
          <w:b/>
          <w:bCs/>
          <w:color w:val="D03000"/>
          <w:sz w:val="28"/>
          <w:szCs w:val="28"/>
        </w:rPr>
        <w:t>Safeguarding Self-Assessment Tool</w:t>
      </w:r>
      <w:r w:rsidR="00585331" w:rsidRPr="00362D07">
        <w:rPr>
          <w:b/>
          <w:bCs/>
          <w:color w:val="D03000"/>
          <w:sz w:val="28"/>
          <w:szCs w:val="28"/>
        </w:rPr>
        <w:t xml:space="preserve"> for </w:t>
      </w:r>
      <w:r w:rsidR="00227919" w:rsidRPr="00362D07">
        <w:rPr>
          <w:b/>
          <w:bCs/>
          <w:color w:val="D03000"/>
          <w:sz w:val="28"/>
          <w:szCs w:val="28"/>
        </w:rPr>
        <w:t>Implementing</w:t>
      </w:r>
      <w:r w:rsidR="00585331" w:rsidRPr="00362D07">
        <w:rPr>
          <w:b/>
          <w:bCs/>
          <w:color w:val="D03000"/>
          <w:sz w:val="28"/>
          <w:szCs w:val="28"/>
        </w:rPr>
        <w:t xml:space="preserve"> Partners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5760"/>
        <w:gridCol w:w="2700"/>
        <w:gridCol w:w="1170"/>
        <w:gridCol w:w="990"/>
      </w:tblGrid>
      <w:tr w:rsidR="00E64E20" w14:paraId="06EC3634" w14:textId="77777777" w:rsidTr="0003553D">
        <w:trPr>
          <w:trHeight w:val="350"/>
        </w:trPr>
        <w:tc>
          <w:tcPr>
            <w:tcW w:w="5760" w:type="dxa"/>
            <w:shd w:val="clear" w:color="auto" w:fill="D9D9D9" w:themeFill="background1" w:themeFillShade="D9"/>
          </w:tcPr>
          <w:p w14:paraId="6B1FFD0F" w14:textId="5EFFC37D" w:rsidR="00AC5992" w:rsidRPr="00720433" w:rsidRDefault="00AC5992" w:rsidP="00E836B9">
            <w:pPr>
              <w:spacing w:before="40" w:after="40"/>
              <w:rPr>
                <w:b/>
                <w:bCs/>
              </w:rPr>
            </w:pPr>
            <w:r w:rsidRPr="00720433">
              <w:rPr>
                <w:b/>
                <w:bCs/>
              </w:rPr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EC9838C" w14:textId="77777777" w:rsidR="00AC5992" w:rsidRDefault="00AC5992" w:rsidP="00E836B9">
            <w:pPr>
              <w:spacing w:before="40" w:after="40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</w:p>
          <w:p w14:paraId="453C0C67" w14:textId="73C883BF" w:rsidR="00C14A84" w:rsidRPr="00AA72DC" w:rsidRDefault="00C14A84" w:rsidP="00E836B9">
            <w:pPr>
              <w:spacing w:before="40" w:after="40"/>
              <w:rPr>
                <w:b/>
                <w:bCs/>
              </w:rPr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</w:p>
        </w:tc>
        <w:tc>
          <w:tcPr>
            <w:tcW w:w="1170" w:type="dxa"/>
            <w:shd w:val="clear" w:color="auto" w:fill="C00000"/>
          </w:tcPr>
          <w:p w14:paraId="2BB4B13F" w14:textId="18C90B36" w:rsidR="00AC5992" w:rsidRPr="00983677" w:rsidRDefault="00AC5992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shd w:val="clear" w:color="auto" w:fill="00B050"/>
          </w:tcPr>
          <w:p w14:paraId="4E0091F5" w14:textId="050A94B2" w:rsidR="00AC5992" w:rsidRPr="00983677" w:rsidRDefault="00AC5992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E64E20" w14:paraId="4B8D2D84" w14:textId="77777777" w:rsidTr="0003553D">
        <w:trPr>
          <w:trHeight w:val="746"/>
        </w:trPr>
        <w:tc>
          <w:tcPr>
            <w:tcW w:w="5760" w:type="dxa"/>
            <w:vMerge w:val="restart"/>
          </w:tcPr>
          <w:p w14:paraId="190DC35E" w14:textId="7E1E3880" w:rsidR="00E64E20" w:rsidRPr="00362D07" w:rsidRDefault="00E64E20" w:rsidP="0069275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color w:val="D03000"/>
              </w:rPr>
            </w:pPr>
            <w:r w:rsidRPr="00362D07">
              <w:rPr>
                <w:b/>
                <w:bCs/>
                <w:color w:val="D03000"/>
              </w:rPr>
              <w:t>Organizational Policy</w:t>
            </w:r>
          </w:p>
          <w:p w14:paraId="1C90AEF4" w14:textId="6B753B70" w:rsidR="00AA72DC" w:rsidRDefault="00E64E20" w:rsidP="00FD0B2D">
            <w:pPr>
              <w:spacing w:after="240"/>
            </w:pPr>
            <w:r>
              <w:t xml:space="preserve">The organization has a written policy </w:t>
            </w:r>
            <w:r w:rsidR="00936FCB">
              <w:t>for</w:t>
            </w:r>
            <w:r>
              <w:t xml:space="preserve"> pr</w:t>
            </w:r>
            <w:r w:rsidR="00F768FE">
              <w:t>eventing</w:t>
            </w:r>
            <w:r>
              <w:t xml:space="preserve"> sexual exploitation and abuse (PSEA) that, at a minimum, aligns with the standards and prohibited conduct outlined in the United Nations Secretary General’s Bulletin (</w:t>
            </w:r>
            <w:r w:rsidRPr="006F2B55">
              <w:t>ST/SGB/2003/13</w:t>
            </w:r>
            <w:r w:rsidRPr="00F003B4">
              <w:t xml:space="preserve">) and the </w:t>
            </w:r>
            <w:hyperlink r:id="rId11" w:history="1">
              <w:r w:rsidRPr="00F003B4">
                <w:rPr>
                  <w:rStyle w:val="Hyperlink"/>
                  <w:u w:val="none"/>
                </w:rPr>
                <w:t>IASC’s Six Core Principles for Preventing Sexual Exploitation and Abuse</w:t>
              </w:r>
            </w:hyperlink>
            <w:r w:rsidRPr="00F003B4">
              <w:t>.</w:t>
            </w:r>
            <w:r>
              <w:t xml:space="preserve"> </w:t>
            </w:r>
            <w:r w:rsidR="00936FCB">
              <w:t>This could be a stand-alone policy or i</w:t>
            </w:r>
            <w:r w:rsidR="00FD0B2D">
              <w:t>ncorporated</w:t>
            </w:r>
            <w:r w:rsidR="00936FCB">
              <w:t xml:space="preserve"> in</w:t>
            </w:r>
            <w:r w:rsidR="00FD0B2D">
              <w:t>to</w:t>
            </w:r>
            <w:r w:rsidR="00936FCB">
              <w:t xml:space="preserve"> an existing policy, such as an organization’s Code of Conduct</w:t>
            </w:r>
            <w:r w:rsidR="0003553D">
              <w:t xml:space="preserve">, which </w:t>
            </w:r>
            <w:r w:rsidR="00FE73E4">
              <w:t>staff, volunteers, and incentivized workers</w:t>
            </w:r>
            <w:r w:rsidR="0003553D">
              <w:t xml:space="preserve"> must sign.</w:t>
            </w:r>
          </w:p>
          <w:p w14:paraId="0CFD42B6" w14:textId="709A4898" w:rsidR="006411E6" w:rsidRPr="00715E91" w:rsidRDefault="008B78AA" w:rsidP="00C95A6B">
            <w:pPr>
              <w:rPr>
                <w:b/>
                <w:bCs/>
              </w:rPr>
            </w:pPr>
            <w:r w:rsidRPr="00715E91">
              <w:rPr>
                <w:b/>
                <w:bCs/>
              </w:rPr>
              <w:t xml:space="preserve">For </w:t>
            </w:r>
            <w:r w:rsidR="00F5072E">
              <w:rPr>
                <w:b/>
                <w:bCs/>
              </w:rPr>
              <w:t xml:space="preserve">organizations that work with children, a child safeguarding policy must be in place and </w:t>
            </w:r>
            <w:r w:rsidRPr="00715E91">
              <w:rPr>
                <w:b/>
                <w:bCs/>
              </w:rPr>
              <w:t>include:</w:t>
            </w:r>
          </w:p>
          <w:p w14:paraId="6F7D5AC3" w14:textId="0A02B808" w:rsidR="006411E6" w:rsidRPr="006411E6" w:rsidRDefault="006411E6" w:rsidP="00C95A6B">
            <w:pPr>
              <w:pStyle w:val="ListParagraph"/>
              <w:numPr>
                <w:ilvl w:val="0"/>
                <w:numId w:val="4"/>
              </w:numPr>
              <w:spacing w:after="120"/>
              <w:ind w:left="249" w:hanging="249"/>
              <w:rPr>
                <w:i/>
                <w:iCs/>
              </w:rPr>
            </w:pPr>
            <w:r>
              <w:t>Definition of</w:t>
            </w:r>
            <w:r w:rsidR="005953D9">
              <w:t xml:space="preserve"> “child” as anyone under the age of 18 years old, regardless of local age of consent/majority</w:t>
            </w:r>
          </w:p>
          <w:p w14:paraId="652E733C" w14:textId="03A8E11B" w:rsidR="006411E6" w:rsidRPr="006411E6" w:rsidRDefault="006411E6" w:rsidP="00C95A6B">
            <w:pPr>
              <w:pStyle w:val="ListParagraph"/>
              <w:numPr>
                <w:ilvl w:val="0"/>
                <w:numId w:val="4"/>
              </w:numPr>
              <w:spacing w:after="240"/>
              <w:ind w:left="249" w:hanging="249"/>
              <w:rPr>
                <w:i/>
                <w:iCs/>
              </w:rPr>
            </w:pPr>
            <w:r>
              <w:t>R</w:t>
            </w:r>
            <w:r w:rsidR="005953D9">
              <w:t xml:space="preserve">equirement to comply with host country and local child welfare and protection legislation </w:t>
            </w:r>
          </w:p>
          <w:p w14:paraId="478C5F77" w14:textId="14A0D626" w:rsidR="006411E6" w:rsidRPr="006411E6" w:rsidRDefault="008B78AA" w:rsidP="00C95A6B">
            <w:pPr>
              <w:pStyle w:val="ListParagraph"/>
              <w:numPr>
                <w:ilvl w:val="0"/>
                <w:numId w:val="4"/>
              </w:numPr>
              <w:spacing w:after="240"/>
              <w:ind w:left="249" w:hanging="249"/>
              <w:rPr>
                <w:i/>
                <w:iCs/>
              </w:rPr>
            </w:pPr>
            <w:r>
              <w:t>Statement that p</w:t>
            </w:r>
            <w:r w:rsidR="005953D9">
              <w:t>rohibi</w:t>
            </w:r>
            <w:r>
              <w:t xml:space="preserve">ts </w:t>
            </w:r>
            <w:r w:rsidR="005953D9">
              <w:t>all personnel from engaging in child abuse, exploitation, or neglect</w:t>
            </w:r>
          </w:p>
          <w:p w14:paraId="57A31D98" w14:textId="57EC3378" w:rsidR="006411E6" w:rsidRPr="006411E6" w:rsidRDefault="006411E6" w:rsidP="00C95A6B">
            <w:pPr>
              <w:pStyle w:val="ListParagraph"/>
              <w:numPr>
                <w:ilvl w:val="0"/>
                <w:numId w:val="4"/>
              </w:numPr>
              <w:spacing w:after="240"/>
              <w:ind w:left="249" w:hanging="249"/>
              <w:rPr>
                <w:i/>
                <w:iCs/>
              </w:rPr>
            </w:pPr>
            <w:r>
              <w:t>P</w:t>
            </w:r>
            <w:r w:rsidR="00D922BF">
              <w:t>rocedure for assessing potential risks to children and apply</w:t>
            </w:r>
            <w:r>
              <w:t>in</w:t>
            </w:r>
            <w:r w:rsidR="00A561D5">
              <w:t xml:space="preserve">g </w:t>
            </w:r>
            <w:r w:rsidR="00D922BF">
              <w:t>measures to reduce the risk including, but not limited to, limiting unsupervised interactions with children, prohibiting exposure to material of a sexual nature, and</w:t>
            </w:r>
            <w:r w:rsidR="00A561D5">
              <w:t xml:space="preserve"> </w:t>
            </w:r>
            <w:r w:rsidR="0003553D">
              <w:t>protections</w:t>
            </w:r>
            <w:r w:rsidR="00D922BF">
              <w:t xml:space="preserve"> during photographing, filming, and other image-generating activities</w:t>
            </w:r>
          </w:p>
          <w:p w14:paraId="50CAE03C" w14:textId="77777777" w:rsidR="006411E6" w:rsidRPr="006411E6" w:rsidRDefault="006411E6" w:rsidP="009C7B03">
            <w:pPr>
              <w:pStyle w:val="ListParagraph"/>
              <w:numPr>
                <w:ilvl w:val="0"/>
                <w:numId w:val="4"/>
              </w:numPr>
              <w:spacing w:after="240"/>
              <w:ind w:left="249" w:hanging="249"/>
              <w:rPr>
                <w:i/>
                <w:iCs/>
              </w:rPr>
            </w:pPr>
            <w:r>
              <w:t>P</w:t>
            </w:r>
            <w:r w:rsidR="00D922BF">
              <w:t xml:space="preserve">rocedure for ensuring </w:t>
            </w:r>
            <w:r>
              <w:t>personnel understand the signs of child abuse, exploitation, and neglect</w:t>
            </w:r>
          </w:p>
          <w:p w14:paraId="0D18B5C5" w14:textId="521A4B2A" w:rsidR="006411E6" w:rsidRPr="003B6701" w:rsidRDefault="006411E6" w:rsidP="009C7B03">
            <w:pPr>
              <w:pStyle w:val="ListParagraph"/>
              <w:numPr>
                <w:ilvl w:val="0"/>
                <w:numId w:val="4"/>
              </w:numPr>
              <w:spacing w:after="240"/>
              <w:ind w:left="249" w:hanging="249"/>
              <w:rPr>
                <w:i/>
                <w:iCs/>
              </w:rPr>
            </w:pPr>
            <w:r>
              <w:t xml:space="preserve">Requirement </w:t>
            </w:r>
            <w:r w:rsidR="00F5072E">
              <w:t xml:space="preserve">and procedure </w:t>
            </w:r>
            <w:r>
              <w:t>for personnel to report</w:t>
            </w:r>
            <w:r w:rsidR="009C7B03">
              <w:t xml:space="preserve"> </w:t>
            </w:r>
            <w:r w:rsidR="00F5072E">
              <w:t>harm</w:t>
            </w:r>
            <w:r w:rsidR="009C7B03">
              <w:t xml:space="preserve"> committed by personnel</w:t>
            </w:r>
            <w:r w:rsidR="00F003B4">
              <w:t xml:space="preserve"> to the organization</w:t>
            </w:r>
          </w:p>
          <w:p w14:paraId="2EE82655" w14:textId="1F589EAE" w:rsidR="009D2ED6" w:rsidRPr="00F5072E" w:rsidRDefault="003B6701" w:rsidP="00F5072E">
            <w:pPr>
              <w:pStyle w:val="ListParagraph"/>
              <w:numPr>
                <w:ilvl w:val="0"/>
                <w:numId w:val="4"/>
              </w:numPr>
              <w:spacing w:after="240"/>
              <w:ind w:left="249" w:hanging="249"/>
              <w:rPr>
                <w:i/>
                <w:iCs/>
              </w:rPr>
            </w:pPr>
            <w:r>
              <w:t>Consequences for engaging in child abuse, exploitation, or neglect, including, but not limited to, dismissal of personnel</w:t>
            </w:r>
          </w:p>
        </w:tc>
        <w:tc>
          <w:tcPr>
            <w:tcW w:w="2700" w:type="dxa"/>
            <w:vMerge w:val="restart"/>
          </w:tcPr>
          <w:p w14:paraId="3A17B590" w14:textId="2AD1F58B" w:rsidR="00E64E20" w:rsidRDefault="00000000" w:rsidP="007F582E">
            <w:pPr>
              <w:spacing w:before="120"/>
            </w:pPr>
            <w:sdt>
              <w:sdtPr>
                <w:id w:val="54842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4E20">
              <w:t xml:space="preserve">Code of Conduct </w:t>
            </w:r>
          </w:p>
          <w:p w14:paraId="50FB8186" w14:textId="61239AC4" w:rsidR="00AA72DC" w:rsidRDefault="00000000" w:rsidP="000C2DB6">
            <w:pPr>
              <w:spacing w:before="60"/>
            </w:pPr>
            <w:sdt>
              <w:sdtPr>
                <w:id w:val="-12058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4E20">
              <w:t xml:space="preserve">PSEA </w:t>
            </w:r>
            <w:r w:rsidR="00AA72DC">
              <w:t>P</w:t>
            </w:r>
            <w:r w:rsidR="00E64E20">
              <w:t>olicy</w:t>
            </w:r>
          </w:p>
          <w:p w14:paraId="518161EC" w14:textId="494648F5" w:rsidR="00E64E20" w:rsidRDefault="00000000" w:rsidP="000C2DB6">
            <w:pPr>
              <w:spacing w:before="60"/>
            </w:pPr>
            <w:sdt>
              <w:sdtPr>
                <w:id w:val="209659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2DC">
              <w:t>Child Safeguarding Policy</w:t>
            </w:r>
            <w:r w:rsidR="00E64E20">
              <w:t xml:space="preserve"> </w:t>
            </w:r>
          </w:p>
          <w:p w14:paraId="3E43BF07" w14:textId="1F4D8694" w:rsidR="00E64E20" w:rsidRDefault="00000000" w:rsidP="000C2DB6">
            <w:pPr>
              <w:spacing w:before="60"/>
              <w:ind w:left="253" w:hanging="253"/>
            </w:pPr>
            <w:sdt>
              <w:sdtPr>
                <w:id w:val="1155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20A">
              <w:t xml:space="preserve">Signed </w:t>
            </w:r>
            <w:r w:rsidR="00E64E20">
              <w:t>Code</w:t>
            </w:r>
            <w:r w:rsidR="003E220A">
              <w:t>s</w:t>
            </w:r>
            <w:r w:rsidR="00E64E20">
              <w:t xml:space="preserve"> of Conduct  </w:t>
            </w:r>
          </w:p>
          <w:p w14:paraId="1B13629F" w14:textId="2D321028" w:rsidR="00E64E20" w:rsidRDefault="00000000" w:rsidP="000C2DB6">
            <w:pPr>
              <w:spacing w:before="60"/>
            </w:pPr>
            <w:sdt>
              <w:sdtPr>
                <w:id w:val="146484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4E20">
              <w:t>Other (specify)</w:t>
            </w:r>
          </w:p>
        </w:tc>
        <w:tc>
          <w:tcPr>
            <w:tcW w:w="1170" w:type="dxa"/>
          </w:tcPr>
          <w:sdt>
            <w:sdtPr>
              <w:rPr>
                <w:b/>
                <w:bCs/>
                <w:sz w:val="32"/>
                <w:szCs w:val="32"/>
              </w:rPr>
              <w:id w:val="3614839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8CA851" w14:textId="39A485E3" w:rsidR="00E64E20" w:rsidRPr="00E64E20" w:rsidRDefault="003B2C9E" w:rsidP="00E64E20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1BB3C23" w14:textId="75A0B123" w:rsidR="00E64E20" w:rsidRDefault="00E64E20" w:rsidP="007F582E">
            <w:pPr>
              <w:jc w:val="center"/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</w:tcPr>
          <w:sdt>
            <w:sdtPr>
              <w:rPr>
                <w:b/>
                <w:bCs/>
                <w:sz w:val="32"/>
                <w:szCs w:val="32"/>
              </w:rPr>
              <w:id w:val="-3686865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F2126ED" w14:textId="3E93C4C3" w:rsidR="00E64E20" w:rsidRPr="00E64E20" w:rsidRDefault="001D2802" w:rsidP="0072043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6FEE468" w14:textId="679DEF97" w:rsidR="00E64E20" w:rsidRDefault="00E64E20" w:rsidP="00720433">
            <w:pPr>
              <w:jc w:val="center"/>
            </w:pPr>
            <w:r w:rsidRPr="00E64E20">
              <w:rPr>
                <w:b/>
                <w:bCs/>
              </w:rPr>
              <w:t>1 point</w:t>
            </w:r>
          </w:p>
        </w:tc>
      </w:tr>
      <w:tr w:rsidR="00B7509C" w14:paraId="460217E4" w14:textId="77777777" w:rsidTr="0003553D">
        <w:trPr>
          <w:trHeight w:val="2042"/>
        </w:trPr>
        <w:tc>
          <w:tcPr>
            <w:tcW w:w="5760" w:type="dxa"/>
            <w:vMerge/>
            <w:tcBorders>
              <w:bottom w:val="single" w:sz="4" w:space="0" w:color="auto"/>
            </w:tcBorders>
          </w:tcPr>
          <w:p w14:paraId="53802A50" w14:textId="77777777" w:rsidR="00B7509C" w:rsidRPr="00CC761F" w:rsidRDefault="00B7509C" w:rsidP="0069275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color w:val="4472C4" w:themeColor="accent1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76E4336C" w14:textId="77777777" w:rsidR="00B7509C" w:rsidRDefault="00B7509C" w:rsidP="007F582E">
            <w:pPr>
              <w:spacing w:before="120"/>
            </w:pPr>
          </w:p>
        </w:tc>
        <w:tc>
          <w:tcPr>
            <w:tcW w:w="2160" w:type="dxa"/>
            <w:gridSpan w:val="2"/>
          </w:tcPr>
          <w:p w14:paraId="2A06128B" w14:textId="3E796820" w:rsidR="00DD7DC9" w:rsidRPr="008A64E7" w:rsidRDefault="00B7509C" w:rsidP="00720433">
            <w:r w:rsidRPr="00832C00">
              <w:t xml:space="preserve">Comments: </w:t>
            </w:r>
          </w:p>
        </w:tc>
      </w:tr>
      <w:tr w:rsidR="007469D7" w14:paraId="6320A294" w14:textId="77777777" w:rsidTr="0003553D">
        <w:trPr>
          <w:trHeight w:val="140"/>
        </w:trPr>
        <w:tc>
          <w:tcPr>
            <w:tcW w:w="5760" w:type="dxa"/>
            <w:shd w:val="clear" w:color="auto" w:fill="D9D9D9" w:themeFill="background1" w:themeFillShade="D9"/>
          </w:tcPr>
          <w:p w14:paraId="73136D90" w14:textId="0884A8B1" w:rsidR="007469D7" w:rsidRPr="007469D7" w:rsidRDefault="007469D7" w:rsidP="00E836B9">
            <w:pPr>
              <w:spacing w:before="40" w:after="40"/>
              <w:rPr>
                <w:b/>
                <w:bCs/>
              </w:rPr>
            </w:pPr>
            <w:r w:rsidRPr="007469D7">
              <w:rPr>
                <w:b/>
                <w:bCs/>
              </w:rPr>
              <w:lastRenderedPageBreak/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B2446F0" w14:textId="77777777" w:rsidR="00C14A84" w:rsidRDefault="00AA72DC" w:rsidP="00A561D5">
            <w:pPr>
              <w:spacing w:before="40" w:after="40"/>
              <w:ind w:left="249" w:hanging="249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</w:p>
          <w:p w14:paraId="4B5F2B1E" w14:textId="29C22F25" w:rsidR="007469D7" w:rsidRPr="007469D7" w:rsidRDefault="00C14A84" w:rsidP="00A561D5">
            <w:pPr>
              <w:spacing w:before="40" w:after="40"/>
              <w:ind w:left="249" w:hanging="249"/>
              <w:rPr>
                <w:b/>
                <w:bCs/>
              </w:rPr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  <w:r w:rsidR="00AA72DC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1D05F6D7" w14:textId="74998A95" w:rsidR="007469D7" w:rsidRPr="00983677" w:rsidRDefault="007469D7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08DB60E3" w14:textId="41666852" w:rsidR="007469D7" w:rsidRPr="00983677" w:rsidRDefault="007469D7" w:rsidP="00E836B9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7469D7" w14:paraId="312F22DD" w14:textId="77777777" w:rsidTr="0003553D">
        <w:trPr>
          <w:trHeight w:val="818"/>
        </w:trPr>
        <w:tc>
          <w:tcPr>
            <w:tcW w:w="5760" w:type="dxa"/>
            <w:vMerge w:val="restart"/>
          </w:tcPr>
          <w:p w14:paraId="088A84A5" w14:textId="6042044F" w:rsidR="007469D7" w:rsidRPr="00362D07" w:rsidRDefault="007469D7" w:rsidP="0069275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color w:val="D03000"/>
              </w:rPr>
            </w:pPr>
            <w:r w:rsidRPr="00362D07">
              <w:rPr>
                <w:b/>
                <w:bCs/>
                <w:color w:val="D03000"/>
              </w:rPr>
              <w:t>Recruitment and Hiring</w:t>
            </w:r>
          </w:p>
          <w:p w14:paraId="12B261A5" w14:textId="3F5A83E2" w:rsidR="00D56CB8" w:rsidRPr="007A5856" w:rsidRDefault="007469D7" w:rsidP="00C90EDC">
            <w:pPr>
              <w:spacing w:after="240"/>
            </w:pPr>
            <w:r>
              <w:t xml:space="preserve">The organization </w:t>
            </w:r>
            <w:r w:rsidR="006128C6">
              <w:t>vets</w:t>
            </w:r>
            <w:r>
              <w:t xml:space="preserve"> job candidates, including at least two reference checks</w:t>
            </w:r>
            <w:r w:rsidR="00777612">
              <w:t>, and w</w:t>
            </w:r>
            <w:r w:rsidR="00AE5CA8">
              <w:t>here the candidate has an employment history,</w:t>
            </w:r>
            <w:r w:rsidR="0045371C">
              <w:t xml:space="preserve"> the two references </w:t>
            </w:r>
            <w:r w:rsidR="0010700C">
              <w:t xml:space="preserve">should be conducted </w:t>
            </w:r>
            <w:r>
              <w:t xml:space="preserve">with </w:t>
            </w:r>
            <w:r w:rsidR="00D1515D">
              <w:t>former</w:t>
            </w:r>
            <w:r>
              <w:t xml:space="preserve"> employers to verify if the candidate ha</w:t>
            </w:r>
            <w:r w:rsidR="002D71C1">
              <w:t>d</w:t>
            </w:r>
            <w:r>
              <w:t xml:space="preserve"> any </w:t>
            </w:r>
            <w:r w:rsidRPr="00AD3D6F">
              <w:rPr>
                <w:u w:val="single"/>
              </w:rPr>
              <w:t>substantiated</w:t>
            </w:r>
            <w:r>
              <w:t xml:space="preserve"> </w:t>
            </w:r>
            <w:r w:rsidR="00DC1A2C">
              <w:t>misconduct</w:t>
            </w:r>
            <w:r w:rsidR="001605E9">
              <w:t xml:space="preserve"> or policy violations</w:t>
            </w:r>
            <w:r>
              <w:t xml:space="preserve"> during previous employment. </w:t>
            </w:r>
            <w:r w:rsidRPr="003E73A8">
              <w:t>Where possible</w:t>
            </w:r>
            <w:r>
              <w:t>, criminal background checks</w:t>
            </w:r>
            <w:r w:rsidR="00D1515D">
              <w:t xml:space="preserve"> are</w:t>
            </w:r>
            <w:r>
              <w:t xml:space="preserve"> conducted. Where </w:t>
            </w:r>
            <w:r w:rsidR="002D71C1">
              <w:t xml:space="preserve">no system </w:t>
            </w:r>
            <w:r w:rsidR="00831D32">
              <w:t xml:space="preserve">for checking criminal background </w:t>
            </w:r>
            <w:r w:rsidR="002D71C1">
              <w:t>exist</w:t>
            </w:r>
            <w:r w:rsidR="00831D32">
              <w:t>s</w:t>
            </w:r>
            <w:r>
              <w:t xml:space="preserve">, additional references with previous employers </w:t>
            </w:r>
            <w:r w:rsidR="00D1515D">
              <w:t>are routinely</w:t>
            </w:r>
            <w:r>
              <w:t xml:space="preserve"> checked.</w:t>
            </w:r>
            <w:r w:rsidR="00F003B4">
              <w:t xml:space="preserve"> For positions that involve interaction or exposure to children, the organization must not hire anyone who has a history of abuse or exploitation of children.</w:t>
            </w:r>
          </w:p>
        </w:tc>
        <w:tc>
          <w:tcPr>
            <w:tcW w:w="2700" w:type="dxa"/>
            <w:vMerge w:val="restart"/>
          </w:tcPr>
          <w:p w14:paraId="24ACA6E1" w14:textId="0251D1CC" w:rsidR="007469D7" w:rsidRDefault="00000000" w:rsidP="0063282E">
            <w:pPr>
              <w:spacing w:before="120" w:after="60"/>
              <w:ind w:left="249" w:hanging="249"/>
            </w:pPr>
            <w:sdt>
              <w:sdtPr>
                <w:id w:val="6999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69D7">
              <w:t xml:space="preserve">Reference checks documented </w:t>
            </w:r>
          </w:p>
          <w:p w14:paraId="0C241711" w14:textId="11741C3E" w:rsidR="007469D7" w:rsidRDefault="00000000" w:rsidP="0013571B">
            <w:pPr>
              <w:ind w:left="249" w:hanging="249"/>
            </w:pPr>
            <w:sdt>
              <w:sdtPr>
                <w:id w:val="-14580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69D7">
              <w:t xml:space="preserve">Where </w:t>
            </w:r>
            <w:r w:rsidR="002D71C1">
              <w:t>a system exists, complete</w:t>
            </w:r>
            <w:r w:rsidR="00F66D5B">
              <w:t xml:space="preserve">d </w:t>
            </w:r>
            <w:r w:rsidR="00A51F52">
              <w:t xml:space="preserve">criminal background </w:t>
            </w:r>
            <w:r w:rsidR="007469D7">
              <w:t>checks documented</w:t>
            </w:r>
          </w:p>
          <w:p w14:paraId="28731D37" w14:textId="6613E051" w:rsidR="007469D7" w:rsidRDefault="00000000" w:rsidP="000C2DB6">
            <w:pPr>
              <w:spacing w:before="60"/>
              <w:ind w:left="249" w:hanging="249"/>
            </w:pPr>
            <w:sdt>
              <w:sdtPr>
                <w:id w:val="96415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69D7">
              <w:t>Other (specify):</w:t>
            </w:r>
          </w:p>
          <w:p w14:paraId="7826B84D" w14:textId="0B18901B" w:rsidR="007469D7" w:rsidRDefault="007469D7" w:rsidP="0013571B">
            <w:pPr>
              <w:ind w:left="249" w:hanging="249"/>
            </w:pPr>
          </w:p>
          <w:p w14:paraId="0C7FA622" w14:textId="77777777" w:rsidR="007469D7" w:rsidRDefault="007469D7" w:rsidP="00D002D3"/>
          <w:p w14:paraId="6058B475" w14:textId="5F95AFA1" w:rsidR="007469D7" w:rsidRDefault="007469D7" w:rsidP="00D002D3"/>
        </w:tc>
        <w:tc>
          <w:tcPr>
            <w:tcW w:w="117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16611950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07E638" w14:textId="423093B7" w:rsidR="007469D7" w:rsidRPr="00E64E20" w:rsidRDefault="00EF0F58" w:rsidP="00D002D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60FCB37" w14:textId="2A17E2BD" w:rsidR="007469D7" w:rsidRDefault="007469D7" w:rsidP="00D002D3">
            <w:pPr>
              <w:jc w:val="center"/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14192883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560416" w14:textId="609C96A8" w:rsidR="007469D7" w:rsidRPr="00E64E20" w:rsidRDefault="001D2802" w:rsidP="00D002D3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6F3C73B" w14:textId="1EE78262" w:rsidR="007469D7" w:rsidRDefault="007469D7" w:rsidP="00D002D3">
            <w:pPr>
              <w:jc w:val="center"/>
            </w:pPr>
            <w:r w:rsidRPr="00E64E20">
              <w:rPr>
                <w:b/>
                <w:bCs/>
              </w:rPr>
              <w:t>1 point</w:t>
            </w:r>
          </w:p>
        </w:tc>
      </w:tr>
      <w:tr w:rsidR="007469D7" w14:paraId="24482F20" w14:textId="77777777" w:rsidTr="0003553D">
        <w:trPr>
          <w:trHeight w:val="138"/>
        </w:trPr>
        <w:tc>
          <w:tcPr>
            <w:tcW w:w="5760" w:type="dxa"/>
            <w:vMerge/>
            <w:tcBorders>
              <w:bottom w:val="single" w:sz="4" w:space="0" w:color="auto"/>
            </w:tcBorders>
          </w:tcPr>
          <w:p w14:paraId="0A06EDC1" w14:textId="77777777" w:rsidR="007469D7" w:rsidRPr="007A5856" w:rsidRDefault="007469D7" w:rsidP="007A58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6DBBEA8" w14:textId="77777777" w:rsidR="007469D7" w:rsidRDefault="007469D7"/>
        </w:tc>
        <w:tc>
          <w:tcPr>
            <w:tcW w:w="2160" w:type="dxa"/>
            <w:gridSpan w:val="2"/>
          </w:tcPr>
          <w:p w14:paraId="3F907794" w14:textId="7F0AC368" w:rsidR="007469D7" w:rsidRDefault="007469D7">
            <w:r>
              <w:t>Comments:</w:t>
            </w:r>
          </w:p>
        </w:tc>
      </w:tr>
      <w:tr w:rsidR="00D1515D" w14:paraId="30211FE5" w14:textId="77777777" w:rsidTr="0003553D">
        <w:trPr>
          <w:trHeight w:val="323"/>
        </w:trPr>
        <w:tc>
          <w:tcPr>
            <w:tcW w:w="5760" w:type="dxa"/>
            <w:shd w:val="clear" w:color="auto" w:fill="D9D9D9" w:themeFill="background1" w:themeFillShade="D9"/>
          </w:tcPr>
          <w:p w14:paraId="10B61EA0" w14:textId="51D9FFBB" w:rsidR="00D1515D" w:rsidRPr="00D1515D" w:rsidRDefault="00D1515D" w:rsidP="00E836B9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F657D43" w14:textId="77777777" w:rsidR="00C14A84" w:rsidRDefault="00AA72DC" w:rsidP="00A561D5">
            <w:pPr>
              <w:spacing w:before="40" w:after="40"/>
              <w:ind w:left="249" w:hanging="249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</w:p>
          <w:p w14:paraId="35C1A62F" w14:textId="138323E5" w:rsidR="00D1515D" w:rsidRPr="00D1515D" w:rsidRDefault="00C14A84" w:rsidP="00A561D5">
            <w:pPr>
              <w:spacing w:before="40" w:after="40"/>
              <w:ind w:left="249" w:hanging="249"/>
              <w:rPr>
                <w:b/>
                <w:bCs/>
              </w:rPr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  <w:r w:rsidR="00AA72DC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61112C8B" w14:textId="574A8850" w:rsidR="00D1515D" w:rsidRPr="00983677" w:rsidRDefault="00D1515D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6AE6B7AC" w14:textId="615C41E6" w:rsidR="00D1515D" w:rsidRPr="00983677" w:rsidRDefault="00D1515D" w:rsidP="00E836B9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175C22" w14:paraId="4A6B82A0" w14:textId="77777777" w:rsidTr="0003553D">
        <w:trPr>
          <w:trHeight w:val="530"/>
        </w:trPr>
        <w:tc>
          <w:tcPr>
            <w:tcW w:w="5760" w:type="dxa"/>
            <w:vMerge w:val="restart"/>
          </w:tcPr>
          <w:p w14:paraId="53108531" w14:textId="241064AF" w:rsidR="00175C22" w:rsidRPr="00362D07" w:rsidRDefault="00410AF2" w:rsidP="00175C2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color w:val="D03000"/>
              </w:rPr>
            </w:pPr>
            <w:r w:rsidRPr="00362D07">
              <w:rPr>
                <w:b/>
                <w:bCs/>
                <w:color w:val="D03000"/>
              </w:rPr>
              <w:t>Subcontractors/Sub-recipients</w:t>
            </w:r>
            <w:r w:rsidR="00212B71" w:rsidRPr="00362D07">
              <w:rPr>
                <w:b/>
                <w:bCs/>
                <w:color w:val="D03000"/>
              </w:rPr>
              <w:t>/Vendors</w:t>
            </w:r>
          </w:p>
          <w:p w14:paraId="1F4312F5" w14:textId="77777777" w:rsidR="005D786B" w:rsidRDefault="00175C22" w:rsidP="007B2214">
            <w:pPr>
              <w:spacing w:after="240"/>
            </w:pPr>
            <w:r>
              <w:t xml:space="preserve">The organization’s contracts and agreements include a standard clause requiring </w:t>
            </w:r>
            <w:r w:rsidR="00862427">
              <w:t xml:space="preserve">its </w:t>
            </w:r>
            <w:r>
              <w:t>subcontractors, sub-recipients, and vendors to adhere to the organization’s policy that prohibit</w:t>
            </w:r>
            <w:r w:rsidR="0044508B">
              <w:t>s</w:t>
            </w:r>
            <w:r>
              <w:t xml:space="preserve"> SEA and </w:t>
            </w:r>
            <w:r w:rsidR="00FA6163">
              <w:t>requires reporting of SEA to the organization.</w:t>
            </w:r>
            <w:r>
              <w:t xml:space="preserve"> </w:t>
            </w:r>
          </w:p>
          <w:p w14:paraId="57F02273" w14:textId="587518BE" w:rsidR="00175C22" w:rsidRDefault="00175C22" w:rsidP="007B2214">
            <w:pPr>
              <w:spacing w:after="240"/>
            </w:pPr>
            <w:r>
              <w:t>For FHI 360-supported projects, the organization flows down safeguarding requirements outlined in the Terms and Conditions of its contract</w:t>
            </w:r>
            <w:r w:rsidR="000B38FA">
              <w:t>/</w:t>
            </w:r>
            <w:r>
              <w:t>agreement with FHI 360.</w:t>
            </w:r>
          </w:p>
          <w:p w14:paraId="7859387F" w14:textId="634493B0" w:rsidR="00D56CB8" w:rsidRPr="007A5856" w:rsidRDefault="00D56CB8" w:rsidP="007B2214">
            <w:pPr>
              <w:spacing w:after="240"/>
            </w:pPr>
          </w:p>
        </w:tc>
        <w:tc>
          <w:tcPr>
            <w:tcW w:w="2700" w:type="dxa"/>
            <w:vMerge w:val="restart"/>
          </w:tcPr>
          <w:p w14:paraId="3D6F0414" w14:textId="4BB787F7" w:rsidR="00175C22" w:rsidRDefault="00000000" w:rsidP="00175C22">
            <w:pPr>
              <w:spacing w:before="120"/>
              <w:ind w:left="249" w:hanging="249"/>
            </w:pPr>
            <w:sdt>
              <w:sdtPr>
                <w:id w:val="-8145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D72">
              <w:t xml:space="preserve">Supplier and </w:t>
            </w:r>
            <w:r w:rsidR="006676A9">
              <w:t>partner contracts and agreements</w:t>
            </w:r>
          </w:p>
          <w:p w14:paraId="495B0A78" w14:textId="45DA62FA" w:rsidR="006676A9" w:rsidRDefault="00000000" w:rsidP="0063282E">
            <w:pPr>
              <w:spacing w:before="60"/>
              <w:ind w:left="249" w:hanging="249"/>
            </w:pPr>
            <w:sdt>
              <w:sdtPr>
                <w:id w:val="-33468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6A9">
              <w:t>Other</w:t>
            </w:r>
            <w:r w:rsidR="0063282E">
              <w:t xml:space="preserve"> (specify):</w:t>
            </w:r>
          </w:p>
          <w:p w14:paraId="66FC557F" w14:textId="718F9CDD" w:rsidR="00175C22" w:rsidRDefault="00175C22" w:rsidP="00175C22">
            <w:pPr>
              <w:ind w:left="249" w:hanging="249"/>
            </w:pPr>
          </w:p>
          <w:p w14:paraId="11D95388" w14:textId="77777777" w:rsidR="00175C22" w:rsidRDefault="00175C22" w:rsidP="00175C22"/>
        </w:tc>
        <w:tc>
          <w:tcPr>
            <w:tcW w:w="117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14106514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7794EE3" w14:textId="7DEB2129" w:rsidR="00D1515D" w:rsidRPr="00E64E20" w:rsidRDefault="001D2802" w:rsidP="00D1515D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9663164" w14:textId="63D42C96" w:rsidR="00175C22" w:rsidRDefault="00D1515D" w:rsidP="00577B44">
            <w:pPr>
              <w:jc w:val="center"/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13267141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F39538" w14:textId="0BDD6B33" w:rsidR="004E1F9A" w:rsidRPr="004E1F9A" w:rsidRDefault="004E1F9A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4E1F9A">
                  <w:rPr>
                    <w:rFonts w:ascii="Segoe UI Symbol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081B0E1" w14:textId="388E3E2A" w:rsidR="00175C22" w:rsidRPr="004E1F9A" w:rsidRDefault="00D1515D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1</w:t>
            </w:r>
            <w:r w:rsidRPr="00E64E20">
              <w:rPr>
                <w:b/>
                <w:bCs/>
              </w:rPr>
              <w:t xml:space="preserve"> point</w:t>
            </w:r>
          </w:p>
        </w:tc>
      </w:tr>
      <w:tr w:rsidR="00D1515D" w14:paraId="05B5FB74" w14:textId="77777777" w:rsidTr="0003553D">
        <w:trPr>
          <w:trHeight w:val="2249"/>
        </w:trPr>
        <w:tc>
          <w:tcPr>
            <w:tcW w:w="5760" w:type="dxa"/>
            <w:vMerge/>
          </w:tcPr>
          <w:p w14:paraId="3C6647E1" w14:textId="77777777" w:rsidR="00D1515D" w:rsidRPr="00692753" w:rsidRDefault="00D1515D" w:rsidP="0069275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color w:val="4472C4" w:themeColor="accent1"/>
              </w:rPr>
            </w:pPr>
          </w:p>
        </w:tc>
        <w:tc>
          <w:tcPr>
            <w:tcW w:w="2700" w:type="dxa"/>
            <w:vMerge/>
          </w:tcPr>
          <w:p w14:paraId="3AE04B32" w14:textId="77777777" w:rsidR="00D1515D" w:rsidRDefault="00D1515D" w:rsidP="00E5370B">
            <w:pPr>
              <w:spacing w:before="120"/>
              <w:ind w:left="249" w:hanging="249"/>
            </w:pPr>
          </w:p>
        </w:tc>
        <w:tc>
          <w:tcPr>
            <w:tcW w:w="2160" w:type="dxa"/>
            <w:gridSpan w:val="2"/>
          </w:tcPr>
          <w:p w14:paraId="3AF28A72" w14:textId="2384703B" w:rsidR="00D1515D" w:rsidRDefault="00D1515D" w:rsidP="005838D0">
            <w:r>
              <w:t xml:space="preserve">Comments: </w:t>
            </w:r>
          </w:p>
        </w:tc>
      </w:tr>
      <w:tr w:rsidR="00D1515D" w14:paraId="5A54E97B" w14:textId="77777777" w:rsidTr="0003553D">
        <w:trPr>
          <w:trHeight w:val="314"/>
        </w:trPr>
        <w:tc>
          <w:tcPr>
            <w:tcW w:w="5760" w:type="dxa"/>
            <w:shd w:val="clear" w:color="auto" w:fill="D9D9D9" w:themeFill="background1" w:themeFillShade="D9"/>
          </w:tcPr>
          <w:p w14:paraId="254D9E70" w14:textId="5F439CE8" w:rsidR="00D1515D" w:rsidRPr="00D1515D" w:rsidRDefault="00D1515D" w:rsidP="00E836B9">
            <w:pPr>
              <w:spacing w:before="40" w:after="40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B92574E" w14:textId="77777777" w:rsidR="00C14A84" w:rsidRDefault="00AA72DC" w:rsidP="00A561D5">
            <w:pPr>
              <w:spacing w:before="40" w:after="40"/>
              <w:ind w:left="249" w:hanging="249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</w:p>
          <w:p w14:paraId="2DC3E935" w14:textId="082C0FE6" w:rsidR="00D1515D" w:rsidRPr="00A561D5" w:rsidRDefault="00C14A84" w:rsidP="00A561D5">
            <w:pPr>
              <w:spacing w:before="40" w:after="40"/>
              <w:ind w:left="249" w:hanging="249"/>
              <w:rPr>
                <w:b/>
                <w:bCs/>
              </w:rPr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  <w:r w:rsidR="00AA72DC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4FD66AC6" w14:textId="599E180E" w:rsidR="00D1515D" w:rsidRPr="00983677" w:rsidRDefault="00D1515D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6FCB0392" w14:textId="210DB3D8" w:rsidR="00D1515D" w:rsidRPr="00983677" w:rsidRDefault="00D1515D" w:rsidP="00E836B9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4E4ACC" w14:paraId="523B43B6" w14:textId="77777777" w:rsidTr="0003553D">
        <w:trPr>
          <w:trHeight w:val="413"/>
        </w:trPr>
        <w:tc>
          <w:tcPr>
            <w:tcW w:w="5760" w:type="dxa"/>
            <w:vMerge w:val="restart"/>
          </w:tcPr>
          <w:p w14:paraId="07FD0F9F" w14:textId="77777777" w:rsidR="004E4ACC" w:rsidRPr="00362D07" w:rsidRDefault="004E4ACC" w:rsidP="004E4ACC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D03000"/>
              </w:rPr>
            </w:pPr>
            <w:r w:rsidRPr="00362D07">
              <w:rPr>
                <w:b/>
                <w:bCs/>
                <w:color w:val="D03000"/>
              </w:rPr>
              <w:t>Mandatory Training</w:t>
            </w:r>
          </w:p>
          <w:p w14:paraId="17F2E13B" w14:textId="77777777" w:rsidR="00C456C9" w:rsidRDefault="004E4ACC" w:rsidP="007B2214">
            <w:pPr>
              <w:spacing w:before="120" w:after="240"/>
            </w:pPr>
            <w:r>
              <w:t>All personnel</w:t>
            </w:r>
            <w:r w:rsidR="00110953">
              <w:t xml:space="preserve"> </w:t>
            </w:r>
            <w:r>
              <w:t xml:space="preserve">are required to complete safeguarding training as part of their onboarding (online or in-person). The training must include: 1) a definition of SEA that </w:t>
            </w:r>
            <w:r w:rsidR="009077D6">
              <w:t>aligns</w:t>
            </w:r>
            <w:r>
              <w:t xml:space="preserve"> with the </w:t>
            </w:r>
            <w:hyperlink r:id="rId12" w:history="1">
              <w:r w:rsidRPr="00F003B4">
                <w:rPr>
                  <w:rStyle w:val="Hyperlink"/>
                  <w:u w:val="none"/>
                </w:rPr>
                <w:t>UN's definition</w:t>
              </w:r>
            </w:hyperlink>
            <w:r w:rsidRPr="00F003B4">
              <w:t>;</w:t>
            </w:r>
            <w:r>
              <w:t xml:space="preserve"> 2) prohibited conduct; and 3)</w:t>
            </w:r>
            <w:r w:rsidR="0023689E">
              <w:t xml:space="preserve"> </w:t>
            </w:r>
            <w:r>
              <w:t xml:space="preserve">reporting requirements and mechanisms. </w:t>
            </w:r>
          </w:p>
          <w:p w14:paraId="5AEEA059" w14:textId="7941F405" w:rsidR="00D56CB8" w:rsidRDefault="00427850" w:rsidP="007B2214">
            <w:pPr>
              <w:spacing w:before="120" w:after="240"/>
            </w:pPr>
            <w:r>
              <w:t>To support this,</w:t>
            </w:r>
            <w:r w:rsidR="004E4ACC">
              <w:t xml:space="preserve"> </w:t>
            </w:r>
            <w:r w:rsidR="003E220A">
              <w:t>partner</w:t>
            </w:r>
            <w:r w:rsidR="007B6CC2">
              <w:t xml:space="preserve"> </w:t>
            </w:r>
            <w:r w:rsidR="003E220A">
              <w:t>personnel may access</w:t>
            </w:r>
            <w:r w:rsidR="004E4ACC">
              <w:t xml:space="preserve"> FHI 360’s eModule, </w:t>
            </w:r>
            <w:r w:rsidR="004E4ACC">
              <w:rPr>
                <w:i/>
                <w:iCs/>
              </w:rPr>
              <w:t>Safeguarding Program Participants</w:t>
            </w:r>
            <w:r w:rsidR="004E4ACC">
              <w:t xml:space="preserve">, </w:t>
            </w:r>
            <w:r w:rsidR="0091622C">
              <w:t xml:space="preserve">available </w:t>
            </w:r>
            <w:r w:rsidR="004E4ACC">
              <w:t xml:space="preserve">at </w:t>
            </w:r>
            <w:hyperlink r:id="rId13" w:history="1">
              <w:r w:rsidR="004E4ACC" w:rsidRPr="001A24F0">
                <w:rPr>
                  <w:rStyle w:val="Hyperlink"/>
                  <w:u w:val="none"/>
                </w:rPr>
                <w:t>academy.fhi360.org</w:t>
              </w:r>
            </w:hyperlink>
            <w:r w:rsidR="0091622C" w:rsidRPr="001A24F0">
              <w:t>.</w:t>
            </w:r>
            <w:r w:rsidR="0091622C">
              <w:t xml:space="preserve"> The content </w:t>
            </w:r>
            <w:r w:rsidR="00FE73E4">
              <w:t xml:space="preserve">of this eModule </w:t>
            </w:r>
            <w:r w:rsidR="0091622C">
              <w:t>may also be delivered via in-person s</w:t>
            </w:r>
            <w:r w:rsidR="00B21904">
              <w:t>essions.</w:t>
            </w:r>
            <w:r w:rsidR="00E173C6">
              <w:t xml:space="preserve"> </w:t>
            </w:r>
          </w:p>
          <w:p w14:paraId="49380DE3" w14:textId="77777777" w:rsidR="00C90EDC" w:rsidRDefault="00C90EDC" w:rsidP="007B2214">
            <w:pPr>
              <w:spacing w:before="120" w:after="240"/>
            </w:pPr>
          </w:p>
          <w:p w14:paraId="197F1AA1" w14:textId="363E87F7" w:rsidR="00C90EDC" w:rsidRPr="006F2464" w:rsidRDefault="00C90EDC" w:rsidP="007B2214">
            <w:pPr>
              <w:spacing w:before="120" w:after="240"/>
            </w:pPr>
          </w:p>
        </w:tc>
        <w:tc>
          <w:tcPr>
            <w:tcW w:w="2700" w:type="dxa"/>
            <w:vMerge w:val="restart"/>
          </w:tcPr>
          <w:p w14:paraId="4D122797" w14:textId="6AE52CF8" w:rsidR="004E4ACC" w:rsidRDefault="00000000" w:rsidP="004E4ACC">
            <w:pPr>
              <w:spacing w:before="120"/>
              <w:ind w:left="249" w:hanging="249"/>
            </w:pPr>
            <w:sdt>
              <w:sdtPr>
                <w:id w:val="29041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8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ACC">
              <w:t>Certificates of completion</w:t>
            </w:r>
          </w:p>
          <w:p w14:paraId="06FD1F56" w14:textId="45DCCF90" w:rsidR="00AD2857" w:rsidRDefault="00000000" w:rsidP="00AD2857">
            <w:pPr>
              <w:spacing w:before="60"/>
              <w:ind w:left="249" w:hanging="249"/>
            </w:pPr>
            <w:sdt>
              <w:sdtPr>
                <w:id w:val="-15791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A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857">
              <w:t>Sign-in sheets</w:t>
            </w:r>
            <w:r w:rsidR="008F5E6C">
              <w:t>, if applicable</w:t>
            </w:r>
          </w:p>
          <w:p w14:paraId="435D8656" w14:textId="75F5085D" w:rsidR="00AD2857" w:rsidRDefault="00000000" w:rsidP="00AD2857">
            <w:pPr>
              <w:spacing w:before="60"/>
              <w:ind w:left="249" w:hanging="249"/>
            </w:pPr>
            <w:sdt>
              <w:sdtPr>
                <w:id w:val="17323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8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857">
              <w:t>Other (specify)</w:t>
            </w:r>
          </w:p>
          <w:p w14:paraId="3C2D588C" w14:textId="77777777" w:rsidR="004E4ACC" w:rsidRDefault="004E4ACC" w:rsidP="004E4ACC"/>
        </w:tc>
        <w:tc>
          <w:tcPr>
            <w:tcW w:w="117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-3769358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CB55502" w14:textId="5D12641A" w:rsidR="004E1F9A" w:rsidRPr="00E64E20" w:rsidRDefault="001D2802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2AAC655" w14:textId="078AD972" w:rsidR="004E4ACC" w:rsidRPr="004E1F9A" w:rsidRDefault="00D1515D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7420766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C6442A" w14:textId="77777777" w:rsidR="004E1F9A" w:rsidRPr="00E64E20" w:rsidRDefault="004E1F9A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C876BB1" w14:textId="239E9745" w:rsidR="004E4ACC" w:rsidRPr="004E1F9A" w:rsidRDefault="00D1515D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1</w:t>
            </w:r>
            <w:r w:rsidRPr="00E64E20">
              <w:rPr>
                <w:b/>
                <w:bCs/>
              </w:rPr>
              <w:t xml:space="preserve"> point</w:t>
            </w:r>
          </w:p>
        </w:tc>
      </w:tr>
      <w:tr w:rsidR="00D1515D" w14:paraId="4053DEF5" w14:textId="77777777" w:rsidTr="0003553D">
        <w:trPr>
          <w:trHeight w:val="2753"/>
        </w:trPr>
        <w:tc>
          <w:tcPr>
            <w:tcW w:w="5760" w:type="dxa"/>
            <w:vMerge/>
          </w:tcPr>
          <w:p w14:paraId="5EDE3E72" w14:textId="77777777" w:rsidR="00D1515D" w:rsidRPr="007A5856" w:rsidRDefault="00D1515D" w:rsidP="00BB05FE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</w:rPr>
            </w:pPr>
          </w:p>
        </w:tc>
        <w:tc>
          <w:tcPr>
            <w:tcW w:w="2700" w:type="dxa"/>
            <w:vMerge/>
          </w:tcPr>
          <w:p w14:paraId="0F0E8D4F" w14:textId="77777777" w:rsidR="00D1515D" w:rsidRDefault="00D1515D" w:rsidP="006F2464">
            <w:pPr>
              <w:spacing w:before="120"/>
              <w:ind w:left="249" w:hanging="249"/>
            </w:pPr>
          </w:p>
        </w:tc>
        <w:tc>
          <w:tcPr>
            <w:tcW w:w="2160" w:type="dxa"/>
            <w:gridSpan w:val="2"/>
          </w:tcPr>
          <w:p w14:paraId="5B8960CF" w14:textId="590255FB" w:rsidR="00D1515D" w:rsidRDefault="00D1515D" w:rsidP="005838D0">
            <w:r>
              <w:t>Comments:</w:t>
            </w:r>
          </w:p>
        </w:tc>
      </w:tr>
      <w:tr w:rsidR="00831D32" w14:paraId="000C1D19" w14:textId="77777777" w:rsidTr="0003553D">
        <w:trPr>
          <w:trHeight w:val="407"/>
        </w:trPr>
        <w:tc>
          <w:tcPr>
            <w:tcW w:w="5760" w:type="dxa"/>
            <w:shd w:val="clear" w:color="auto" w:fill="D9D9D9" w:themeFill="background1" w:themeFillShade="D9"/>
          </w:tcPr>
          <w:p w14:paraId="33078093" w14:textId="5BB74762" w:rsidR="00D1515D" w:rsidRPr="00D1515D" w:rsidRDefault="00D1515D" w:rsidP="00E836B9">
            <w:pPr>
              <w:spacing w:before="40" w:after="40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</w:rPr>
              <w:lastRenderedPageBreak/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A94AA3E" w14:textId="77777777" w:rsidR="00D1515D" w:rsidRDefault="00AA72DC" w:rsidP="00F003B4">
            <w:pPr>
              <w:spacing w:before="40" w:after="40"/>
              <w:ind w:left="249" w:hanging="249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  <w:r>
              <w:rPr>
                <w:b/>
                <w:bCs/>
              </w:rPr>
              <w:t xml:space="preserve"> </w:t>
            </w:r>
          </w:p>
          <w:p w14:paraId="41DC4DC3" w14:textId="2453CD6A" w:rsidR="00C14A84" w:rsidRPr="00F003B4" w:rsidRDefault="00C14A84" w:rsidP="00F003B4">
            <w:pPr>
              <w:spacing w:before="40" w:after="40"/>
              <w:ind w:left="249" w:hanging="249"/>
              <w:rPr>
                <w:b/>
                <w:bCs/>
              </w:rPr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3B9FFAD2" w14:textId="18568EEF" w:rsidR="00D1515D" w:rsidRPr="00983677" w:rsidRDefault="00D1515D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036620FC" w14:textId="4BB62B62" w:rsidR="00D1515D" w:rsidRPr="00983677" w:rsidRDefault="00D1515D" w:rsidP="00E836B9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831D32" w14:paraId="4F69CAA0" w14:textId="77777777" w:rsidTr="0003553D">
        <w:trPr>
          <w:trHeight w:val="407"/>
        </w:trPr>
        <w:tc>
          <w:tcPr>
            <w:tcW w:w="5760" w:type="dxa"/>
            <w:vMerge w:val="restart"/>
          </w:tcPr>
          <w:p w14:paraId="445E9D03" w14:textId="77777777" w:rsidR="00C456C9" w:rsidRPr="003D54F5" w:rsidRDefault="009E5F83" w:rsidP="00C456C9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D03000"/>
              </w:rPr>
            </w:pPr>
            <w:r w:rsidRPr="003D54F5">
              <w:rPr>
                <w:b/>
                <w:bCs/>
                <w:color w:val="D03000"/>
              </w:rPr>
              <w:t>Reporting and Complaints Mechanisms</w:t>
            </w:r>
          </w:p>
          <w:p w14:paraId="3646CCCF" w14:textId="77777777" w:rsidR="00A519E1" w:rsidRDefault="009E5F83" w:rsidP="00C456C9">
            <w:pPr>
              <w:spacing w:before="120"/>
            </w:pPr>
            <w:r>
              <w:t xml:space="preserve">The organization has safe, confidential, and accessible </w:t>
            </w:r>
            <w:r w:rsidR="00E37BE7">
              <w:t xml:space="preserve">internal </w:t>
            </w:r>
            <w:r>
              <w:t>mechanisms for personnel and program participants to report SEA</w:t>
            </w:r>
            <w:r w:rsidR="0042140A">
              <w:t>.</w:t>
            </w:r>
            <w:r>
              <w:t xml:space="preserve"> </w:t>
            </w:r>
          </w:p>
          <w:p w14:paraId="2FC121BE" w14:textId="6D2818A8" w:rsidR="001A24F0" w:rsidRPr="00C456C9" w:rsidRDefault="006A5DED" w:rsidP="00C456C9">
            <w:pPr>
              <w:spacing w:before="120"/>
              <w:rPr>
                <w:b/>
                <w:bCs/>
                <w:color w:val="ED7D31" w:themeColor="accent2"/>
              </w:rPr>
            </w:pPr>
            <w:r>
              <w:t xml:space="preserve">For FHI 360-supported projects, complaints must be further escalated to FHI 360’s Office of Compliance and Internal Audit </w:t>
            </w:r>
            <w:r w:rsidR="00FA6163">
              <w:t xml:space="preserve">(OCIA) </w:t>
            </w:r>
            <w:r>
              <w:t xml:space="preserve">at </w:t>
            </w:r>
            <w:hyperlink r:id="rId14" w:history="1">
              <w:r w:rsidR="00E15EC1" w:rsidRPr="00565EA6">
                <w:rPr>
                  <w:rStyle w:val="Hyperlink"/>
                </w:rPr>
                <w:t>compliance@fhi360.org</w:t>
              </w:r>
            </w:hyperlink>
            <w:r w:rsidRPr="001A24F0">
              <w:t xml:space="preserve"> or</w:t>
            </w:r>
            <w:r w:rsidR="00762587" w:rsidRPr="001A24F0">
              <w:t xml:space="preserve"> </w:t>
            </w:r>
            <w:r w:rsidRPr="001A24F0">
              <w:t xml:space="preserve">FHI 360’s reporting website at: </w:t>
            </w:r>
          </w:p>
          <w:p w14:paraId="46A171DC" w14:textId="48E94822" w:rsidR="00D56CB8" w:rsidRPr="00F238DA" w:rsidRDefault="00436C92" w:rsidP="00436C92">
            <w:pPr>
              <w:spacing w:before="120" w:after="240"/>
              <w:rPr>
                <w:color w:val="0563C1" w:themeColor="hyperlink"/>
              </w:rPr>
            </w:pPr>
            <w:hyperlink r:id="rId15" w:history="1">
              <w:r w:rsidRPr="00436C92">
                <w:rPr>
                  <w:rStyle w:val="Hyperlink"/>
                </w:rPr>
                <w:t>http://www.fhi360.org/anonreportregistry</w:t>
              </w:r>
            </w:hyperlink>
          </w:p>
        </w:tc>
        <w:tc>
          <w:tcPr>
            <w:tcW w:w="2700" w:type="dxa"/>
            <w:vMerge w:val="restart"/>
          </w:tcPr>
          <w:p w14:paraId="2DE810F2" w14:textId="3BD05F19" w:rsidR="009E5F83" w:rsidRDefault="00000000" w:rsidP="009E5F83">
            <w:pPr>
              <w:spacing w:before="120"/>
              <w:ind w:left="249" w:hanging="249"/>
            </w:pPr>
            <w:sdt>
              <w:sdtPr>
                <w:id w:val="3257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F83">
              <w:t>Written description of internal reporting mechanism</w:t>
            </w:r>
            <w:r w:rsidR="006A5D3A">
              <w:t>s</w:t>
            </w:r>
            <w:r w:rsidR="003A6716">
              <w:t xml:space="preserve"> and how complaints are managed</w:t>
            </w:r>
          </w:p>
          <w:p w14:paraId="3A99EF78" w14:textId="233A7217" w:rsidR="009E5F83" w:rsidRDefault="00000000" w:rsidP="009E5F83">
            <w:pPr>
              <w:spacing w:before="60"/>
            </w:pPr>
            <w:sdt>
              <w:sdtPr>
                <w:id w:val="42485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F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F83">
              <w:t>Other (specify)</w:t>
            </w:r>
          </w:p>
        </w:tc>
        <w:tc>
          <w:tcPr>
            <w:tcW w:w="117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-20556917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B9E3C00" w14:textId="3E280B8B" w:rsidR="004E1F9A" w:rsidRPr="00E64E20" w:rsidRDefault="00A73BD3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E84B3AC" w14:textId="002912A1" w:rsidR="009E5F83" w:rsidRPr="004E1F9A" w:rsidRDefault="002409D7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-10116857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B66F4C" w14:textId="33272286" w:rsidR="004E1F9A" w:rsidRPr="00E64E20" w:rsidRDefault="001D2802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3EDA89A" w14:textId="73AA2851" w:rsidR="009E5F83" w:rsidRPr="004E1F9A" w:rsidRDefault="002409D7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1</w:t>
            </w:r>
            <w:r w:rsidRPr="00E64E20">
              <w:rPr>
                <w:b/>
                <w:bCs/>
              </w:rPr>
              <w:t xml:space="preserve"> point</w:t>
            </w:r>
          </w:p>
        </w:tc>
      </w:tr>
      <w:tr w:rsidR="002409D7" w14:paraId="1EBF94B8" w14:textId="77777777" w:rsidTr="0003553D">
        <w:trPr>
          <w:trHeight w:val="2033"/>
        </w:trPr>
        <w:tc>
          <w:tcPr>
            <w:tcW w:w="5760" w:type="dxa"/>
            <w:vMerge/>
          </w:tcPr>
          <w:p w14:paraId="33D31AAE" w14:textId="77777777" w:rsidR="002409D7" w:rsidRPr="005A4B9C" w:rsidRDefault="002409D7" w:rsidP="00A703A8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4472C4" w:themeColor="accent1"/>
              </w:rPr>
            </w:pPr>
          </w:p>
        </w:tc>
        <w:tc>
          <w:tcPr>
            <w:tcW w:w="2700" w:type="dxa"/>
            <w:vMerge/>
          </w:tcPr>
          <w:p w14:paraId="44B35B4E" w14:textId="77777777" w:rsidR="002409D7" w:rsidRDefault="002409D7" w:rsidP="00B21904">
            <w:pPr>
              <w:spacing w:before="120"/>
              <w:ind w:left="249" w:hanging="249"/>
            </w:pPr>
          </w:p>
        </w:tc>
        <w:tc>
          <w:tcPr>
            <w:tcW w:w="2160" w:type="dxa"/>
            <w:gridSpan w:val="2"/>
          </w:tcPr>
          <w:p w14:paraId="55C9188C" w14:textId="701F22AB" w:rsidR="002409D7" w:rsidRDefault="002409D7" w:rsidP="005838D0">
            <w:r>
              <w:t>Comments:</w:t>
            </w:r>
          </w:p>
        </w:tc>
      </w:tr>
      <w:tr w:rsidR="00831D32" w14:paraId="1154F42F" w14:textId="77777777" w:rsidTr="0003553D">
        <w:trPr>
          <w:trHeight w:val="423"/>
        </w:trPr>
        <w:tc>
          <w:tcPr>
            <w:tcW w:w="5760" w:type="dxa"/>
            <w:shd w:val="clear" w:color="auto" w:fill="D9D9D9" w:themeFill="background1" w:themeFillShade="D9"/>
          </w:tcPr>
          <w:p w14:paraId="2083D4BC" w14:textId="25BCE265" w:rsidR="002409D7" w:rsidRPr="002409D7" w:rsidRDefault="00DF2721" w:rsidP="00E836B9">
            <w:pPr>
              <w:spacing w:before="40" w:after="40"/>
              <w:rPr>
                <w:b/>
                <w:bCs/>
                <w:color w:val="4472C4" w:themeColor="accent1"/>
              </w:rPr>
            </w:pPr>
            <w:r>
              <w:br w:type="page"/>
            </w:r>
            <w:r w:rsidR="002409D7">
              <w:rPr>
                <w:b/>
                <w:bCs/>
              </w:rPr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9917692" w14:textId="77777777" w:rsidR="004743D9" w:rsidRDefault="00AA72DC" w:rsidP="00E836B9">
            <w:pPr>
              <w:spacing w:before="40" w:after="40"/>
              <w:ind w:left="249" w:hanging="249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  <w:r>
              <w:rPr>
                <w:b/>
                <w:bCs/>
              </w:rPr>
              <w:t xml:space="preserve"> </w:t>
            </w:r>
          </w:p>
          <w:p w14:paraId="7C85038A" w14:textId="244942B9" w:rsidR="002409D7" w:rsidRDefault="00AA72DC" w:rsidP="00E836B9">
            <w:pPr>
              <w:spacing w:before="40" w:after="40"/>
              <w:ind w:left="249" w:hanging="249"/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15E5BDC5" w14:textId="77613592" w:rsidR="002409D7" w:rsidRPr="00983677" w:rsidRDefault="002409D7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29ADF321" w14:textId="67511068" w:rsidR="002409D7" w:rsidRPr="00983677" w:rsidRDefault="002409D7" w:rsidP="00E836B9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831D32" w14:paraId="647B91FA" w14:textId="77777777" w:rsidTr="0003553D">
        <w:trPr>
          <w:trHeight w:val="423"/>
        </w:trPr>
        <w:tc>
          <w:tcPr>
            <w:tcW w:w="5760" w:type="dxa"/>
            <w:vMerge w:val="restart"/>
          </w:tcPr>
          <w:p w14:paraId="7D3D11B5" w14:textId="77777777" w:rsidR="003A6716" w:rsidRPr="003D54F5" w:rsidRDefault="003A6716" w:rsidP="003A6716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D03000"/>
              </w:rPr>
            </w:pPr>
            <w:r w:rsidRPr="003D54F5">
              <w:rPr>
                <w:b/>
                <w:bCs/>
                <w:color w:val="D03000"/>
              </w:rPr>
              <w:t>Awareness-Raising</w:t>
            </w:r>
          </w:p>
          <w:p w14:paraId="288F3C2F" w14:textId="2A08904A" w:rsidR="003A6716" w:rsidRDefault="003A6716" w:rsidP="007B2214">
            <w:pPr>
              <w:spacing w:before="120" w:after="240"/>
            </w:pPr>
            <w:r>
              <w:t xml:space="preserve">Age-appropriate awareness-raising materials are visible/disseminated to program participants in languages they understand. Materials include information about </w:t>
            </w:r>
            <w:r w:rsidR="002869EA">
              <w:t xml:space="preserve">how </w:t>
            </w:r>
            <w:r>
              <w:t>to report SEA</w:t>
            </w:r>
            <w:r w:rsidR="005B3826">
              <w:t xml:space="preserve"> to the organization</w:t>
            </w:r>
            <w:r>
              <w:t>.</w:t>
            </w:r>
            <w:r w:rsidR="004B7DA8">
              <w:t xml:space="preserve"> </w:t>
            </w:r>
          </w:p>
        </w:tc>
        <w:tc>
          <w:tcPr>
            <w:tcW w:w="2700" w:type="dxa"/>
            <w:vMerge w:val="restart"/>
          </w:tcPr>
          <w:p w14:paraId="203077A6" w14:textId="49EA6225" w:rsidR="003A6716" w:rsidRDefault="00000000" w:rsidP="003A6716">
            <w:pPr>
              <w:spacing w:before="120"/>
              <w:ind w:left="249" w:hanging="249"/>
            </w:pPr>
            <w:sdt>
              <w:sdtPr>
                <w:id w:val="8197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46AE">
              <w:t xml:space="preserve">PSEA </w:t>
            </w:r>
            <w:r w:rsidR="00451F2C">
              <w:t>a</w:t>
            </w:r>
            <w:r w:rsidR="00CE35D7">
              <w:t>wareness-raising materials</w:t>
            </w:r>
          </w:p>
          <w:p w14:paraId="1A04ABAC" w14:textId="7E6AE6C1" w:rsidR="003A6716" w:rsidRDefault="00000000" w:rsidP="00AF7363">
            <w:pPr>
              <w:spacing w:before="60"/>
            </w:pPr>
            <w:sdt>
              <w:sdtPr>
                <w:id w:val="99307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7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716">
              <w:t>Other (specify)</w:t>
            </w:r>
          </w:p>
        </w:tc>
        <w:tc>
          <w:tcPr>
            <w:tcW w:w="117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9455827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19CADD" w14:textId="77777777" w:rsidR="004E1F9A" w:rsidRPr="00E64E20" w:rsidRDefault="004E1F9A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03A9BBC" w14:textId="21B0F186" w:rsidR="003A6716" w:rsidRPr="004E1F9A" w:rsidRDefault="002409D7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14472768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1A14F90" w14:textId="447E50A7" w:rsidR="004E1F9A" w:rsidRPr="00E64E20" w:rsidRDefault="001D2802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3754242" w14:textId="05E13104" w:rsidR="003A6716" w:rsidRPr="004E1F9A" w:rsidRDefault="002409D7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1</w:t>
            </w:r>
            <w:r w:rsidRPr="00E64E20">
              <w:rPr>
                <w:b/>
                <w:bCs/>
              </w:rPr>
              <w:t xml:space="preserve"> point</w:t>
            </w:r>
          </w:p>
        </w:tc>
      </w:tr>
      <w:tr w:rsidR="002409D7" w14:paraId="408A798F" w14:textId="77777777" w:rsidTr="0003553D">
        <w:trPr>
          <w:trHeight w:val="969"/>
        </w:trPr>
        <w:tc>
          <w:tcPr>
            <w:tcW w:w="5760" w:type="dxa"/>
            <w:vMerge/>
          </w:tcPr>
          <w:p w14:paraId="30C5D1FB" w14:textId="77777777" w:rsidR="002409D7" w:rsidRPr="007A5856" w:rsidRDefault="002409D7" w:rsidP="00A703A8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</w:rPr>
            </w:pPr>
          </w:p>
        </w:tc>
        <w:tc>
          <w:tcPr>
            <w:tcW w:w="2700" w:type="dxa"/>
            <w:vMerge/>
          </w:tcPr>
          <w:p w14:paraId="30154A19" w14:textId="77777777" w:rsidR="002409D7" w:rsidRDefault="002409D7" w:rsidP="003A6716">
            <w:pPr>
              <w:spacing w:before="120"/>
              <w:ind w:left="249" w:hanging="249"/>
            </w:pPr>
          </w:p>
        </w:tc>
        <w:tc>
          <w:tcPr>
            <w:tcW w:w="2160" w:type="dxa"/>
            <w:gridSpan w:val="2"/>
          </w:tcPr>
          <w:p w14:paraId="1F937CA0" w14:textId="77777777" w:rsidR="002409D7" w:rsidRDefault="002409D7" w:rsidP="005838D0">
            <w:r>
              <w:t>Comments:</w:t>
            </w:r>
          </w:p>
          <w:p w14:paraId="1CC4A05E" w14:textId="77777777" w:rsidR="003D54F5" w:rsidRDefault="003D54F5" w:rsidP="005838D0"/>
          <w:p w14:paraId="0F45A4A5" w14:textId="77777777" w:rsidR="003D54F5" w:rsidRDefault="003D54F5" w:rsidP="005838D0"/>
          <w:p w14:paraId="7C5DD6B4" w14:textId="77777777" w:rsidR="003D54F5" w:rsidRDefault="003D54F5" w:rsidP="005838D0"/>
          <w:p w14:paraId="29C29730" w14:textId="77777777" w:rsidR="003D54F5" w:rsidRDefault="003D54F5" w:rsidP="005838D0"/>
          <w:p w14:paraId="14C7656B" w14:textId="54BF6A94" w:rsidR="003D54F5" w:rsidRDefault="003D54F5" w:rsidP="005838D0"/>
        </w:tc>
      </w:tr>
      <w:tr w:rsidR="00831D32" w14:paraId="526AF41A" w14:textId="77777777" w:rsidTr="0003553D">
        <w:trPr>
          <w:trHeight w:val="449"/>
        </w:trPr>
        <w:tc>
          <w:tcPr>
            <w:tcW w:w="5760" w:type="dxa"/>
            <w:shd w:val="clear" w:color="auto" w:fill="D9D9D9" w:themeFill="background1" w:themeFillShade="D9"/>
          </w:tcPr>
          <w:p w14:paraId="5B1BA6D5" w14:textId="0D2E0534" w:rsidR="002409D7" w:rsidRPr="0097151E" w:rsidRDefault="003D54F5" w:rsidP="00E836B9">
            <w:pPr>
              <w:spacing w:before="40" w:after="40"/>
              <w:rPr>
                <w:b/>
                <w:bCs/>
                <w:color w:val="4472C4" w:themeColor="accent1"/>
              </w:rPr>
            </w:pPr>
            <w:r>
              <w:br w:type="page"/>
            </w:r>
            <w:r w:rsidR="002409D7" w:rsidRPr="0097151E">
              <w:rPr>
                <w:b/>
                <w:bCs/>
              </w:rPr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BAE1019" w14:textId="77777777" w:rsidR="004743D9" w:rsidRDefault="00AA72DC" w:rsidP="00E836B9">
            <w:pPr>
              <w:spacing w:before="40" w:after="40"/>
              <w:ind w:left="249" w:hanging="249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  <w:r>
              <w:rPr>
                <w:b/>
                <w:bCs/>
              </w:rPr>
              <w:t xml:space="preserve"> </w:t>
            </w:r>
          </w:p>
          <w:p w14:paraId="4EDC1C35" w14:textId="4C7E7DD4" w:rsidR="002409D7" w:rsidRDefault="00AA72DC" w:rsidP="00E836B9">
            <w:pPr>
              <w:spacing w:before="40" w:after="40"/>
              <w:ind w:left="249" w:hanging="249"/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6D330D7E" w14:textId="13EE4EB0" w:rsidR="002409D7" w:rsidRPr="00983677" w:rsidRDefault="002409D7" w:rsidP="00E836B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5A999EB9" w14:textId="384D6E5C" w:rsidR="002409D7" w:rsidRPr="00983677" w:rsidRDefault="002409D7" w:rsidP="00E836B9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831D32" w14:paraId="24551AE6" w14:textId="77777777" w:rsidTr="0003553D">
        <w:trPr>
          <w:trHeight w:val="449"/>
        </w:trPr>
        <w:tc>
          <w:tcPr>
            <w:tcW w:w="5760" w:type="dxa"/>
            <w:vMerge w:val="restart"/>
          </w:tcPr>
          <w:p w14:paraId="2DD2D150" w14:textId="77777777" w:rsidR="0081648E" w:rsidRPr="003D54F5" w:rsidRDefault="0081648E" w:rsidP="0081648E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D03000"/>
              </w:rPr>
            </w:pPr>
            <w:r w:rsidRPr="003D54F5">
              <w:rPr>
                <w:b/>
                <w:bCs/>
                <w:color w:val="D03000"/>
              </w:rPr>
              <w:t>Assistance and Referrals</w:t>
            </w:r>
          </w:p>
          <w:p w14:paraId="67A01702" w14:textId="53C3D6FD" w:rsidR="0081648E" w:rsidRPr="00A703A8" w:rsidRDefault="00CF0446" w:rsidP="007B2214">
            <w:pPr>
              <w:spacing w:before="120" w:after="240"/>
              <w:rPr>
                <w:b/>
                <w:bCs/>
              </w:rPr>
            </w:pPr>
            <w:r>
              <w:t>The organization has a</w:t>
            </w:r>
            <w:r w:rsidR="0081648E">
              <w:t>n established procedure to identify local victim/survivor support services</w:t>
            </w:r>
            <w:r w:rsidR="00FA69FF">
              <w:t xml:space="preserve">. </w:t>
            </w:r>
            <w:r w:rsidR="0081648E">
              <w:t>This could include participation in an inter-agency network and referral pathways, where available.</w:t>
            </w:r>
            <w:r w:rsidR="00FA69FF">
              <w:t xml:space="preserve"> Personnel understand how to refer program participants to available medical, psychosocial, shelter, and legal services.</w:t>
            </w:r>
          </w:p>
        </w:tc>
        <w:tc>
          <w:tcPr>
            <w:tcW w:w="2700" w:type="dxa"/>
            <w:vMerge w:val="restart"/>
          </w:tcPr>
          <w:p w14:paraId="2E22BA3A" w14:textId="48D5C240" w:rsidR="0081648E" w:rsidRDefault="00000000" w:rsidP="0081648E">
            <w:pPr>
              <w:spacing w:before="120"/>
              <w:ind w:left="249" w:hanging="249"/>
            </w:pPr>
            <w:sdt>
              <w:sdtPr>
                <w:id w:val="-1896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8E">
              <w:t>Referral/Services Directory</w:t>
            </w:r>
          </w:p>
          <w:p w14:paraId="054F102D" w14:textId="19AC619B" w:rsidR="0081648E" w:rsidRDefault="00000000" w:rsidP="0081648E">
            <w:pPr>
              <w:spacing w:before="60"/>
              <w:ind w:left="249" w:hanging="249"/>
            </w:pPr>
            <w:sdt>
              <w:sdtPr>
                <w:id w:val="151472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8E">
              <w:t>Description of referral pathways</w:t>
            </w:r>
          </w:p>
          <w:p w14:paraId="039F9906" w14:textId="3224F95B" w:rsidR="0081648E" w:rsidRDefault="00000000" w:rsidP="0081648E">
            <w:pPr>
              <w:spacing w:before="60"/>
            </w:pPr>
            <w:sdt>
              <w:sdtPr>
                <w:id w:val="-12858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1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8E">
              <w:t>Other (specify)</w:t>
            </w:r>
          </w:p>
        </w:tc>
        <w:tc>
          <w:tcPr>
            <w:tcW w:w="117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20438600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4AEB402" w14:textId="0540CDC0" w:rsidR="004E1F9A" w:rsidRPr="00E64E20" w:rsidRDefault="00A73BD3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CBE20DF" w14:textId="570A303E" w:rsidR="0081648E" w:rsidRPr="004E1F9A" w:rsidRDefault="00A1685C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  <w:shd w:val="clear" w:color="auto" w:fill="FFFFFF" w:themeFill="background1"/>
          </w:tcPr>
          <w:sdt>
            <w:sdtPr>
              <w:rPr>
                <w:b/>
                <w:bCs/>
                <w:sz w:val="32"/>
                <w:szCs w:val="32"/>
              </w:rPr>
              <w:id w:val="18793513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B28FE5" w14:textId="5073707C" w:rsidR="004E1F9A" w:rsidRPr="00E64E20" w:rsidRDefault="001D2802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4FFCC80" w14:textId="56C3FE5F" w:rsidR="0081648E" w:rsidRPr="004E1F9A" w:rsidRDefault="00A1685C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1</w:t>
            </w:r>
            <w:r w:rsidRPr="00E64E20">
              <w:rPr>
                <w:b/>
                <w:bCs/>
              </w:rPr>
              <w:t xml:space="preserve"> point</w:t>
            </w:r>
          </w:p>
        </w:tc>
      </w:tr>
      <w:tr w:rsidR="00A1685C" w14:paraId="576A3F74" w14:textId="77777777" w:rsidTr="0003553D">
        <w:trPr>
          <w:trHeight w:val="1700"/>
        </w:trPr>
        <w:tc>
          <w:tcPr>
            <w:tcW w:w="5760" w:type="dxa"/>
            <w:vMerge/>
          </w:tcPr>
          <w:p w14:paraId="41F34F9E" w14:textId="77777777" w:rsidR="00A1685C" w:rsidRDefault="00A1685C" w:rsidP="00A703A8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</w:rPr>
            </w:pPr>
          </w:p>
        </w:tc>
        <w:tc>
          <w:tcPr>
            <w:tcW w:w="2700" w:type="dxa"/>
            <w:vMerge/>
          </w:tcPr>
          <w:p w14:paraId="2E422BB4" w14:textId="77777777" w:rsidR="00A1685C" w:rsidRDefault="00A1685C" w:rsidP="00840B83">
            <w:pPr>
              <w:spacing w:before="120"/>
              <w:ind w:left="249" w:hanging="249"/>
            </w:pPr>
          </w:p>
        </w:tc>
        <w:tc>
          <w:tcPr>
            <w:tcW w:w="2160" w:type="dxa"/>
            <w:gridSpan w:val="2"/>
          </w:tcPr>
          <w:p w14:paraId="1FFA10FB" w14:textId="1FA32EFC" w:rsidR="00A1685C" w:rsidRDefault="00A1685C" w:rsidP="005838D0">
            <w:r>
              <w:t>Comments:</w:t>
            </w:r>
            <w:r w:rsidR="00D56CB8">
              <w:t xml:space="preserve"> </w:t>
            </w:r>
          </w:p>
        </w:tc>
      </w:tr>
      <w:tr w:rsidR="00831D32" w14:paraId="32A996CC" w14:textId="77777777" w:rsidTr="0003553D">
        <w:trPr>
          <w:trHeight w:val="449"/>
        </w:trPr>
        <w:tc>
          <w:tcPr>
            <w:tcW w:w="5760" w:type="dxa"/>
            <w:shd w:val="clear" w:color="auto" w:fill="D9D9D9" w:themeFill="background1" w:themeFillShade="D9"/>
          </w:tcPr>
          <w:p w14:paraId="4F5A7F2E" w14:textId="25D1FF44" w:rsidR="00577B44" w:rsidRPr="00A1685C" w:rsidRDefault="00577B44" w:rsidP="00E836B9">
            <w:pPr>
              <w:spacing w:before="40" w:after="40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</w:rPr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2EBE6CC" w14:textId="77777777" w:rsidR="004743D9" w:rsidRDefault="00AA72DC" w:rsidP="00E836B9">
            <w:pPr>
              <w:spacing w:before="40" w:after="40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  <w:r>
              <w:rPr>
                <w:b/>
                <w:bCs/>
              </w:rPr>
              <w:t xml:space="preserve"> </w:t>
            </w:r>
          </w:p>
          <w:p w14:paraId="5DCDEE15" w14:textId="4FAC6001" w:rsidR="00577B44" w:rsidRDefault="00AA72DC" w:rsidP="00E836B9">
            <w:pPr>
              <w:spacing w:before="40" w:after="40"/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4033723F" w14:textId="583D94E5" w:rsidR="00577B44" w:rsidRPr="00983677" w:rsidRDefault="00577B44" w:rsidP="00E836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10B2B3D4" w14:textId="4D85F061" w:rsidR="00577B44" w:rsidRPr="00983677" w:rsidRDefault="00577B44" w:rsidP="00E836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831D32" w14:paraId="67AC996D" w14:textId="77777777" w:rsidTr="0003553D">
        <w:trPr>
          <w:trHeight w:val="732"/>
        </w:trPr>
        <w:tc>
          <w:tcPr>
            <w:tcW w:w="5760" w:type="dxa"/>
            <w:vMerge w:val="restart"/>
          </w:tcPr>
          <w:p w14:paraId="1872F533" w14:textId="77777777" w:rsidR="00577B44" w:rsidRPr="003D54F5" w:rsidRDefault="00577B44" w:rsidP="00A703A8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D03000"/>
              </w:rPr>
            </w:pPr>
            <w:r w:rsidRPr="003D54F5">
              <w:rPr>
                <w:b/>
                <w:bCs/>
                <w:color w:val="D03000"/>
              </w:rPr>
              <w:t>Investigations</w:t>
            </w:r>
          </w:p>
          <w:p w14:paraId="3F86087A" w14:textId="77777777" w:rsidR="00422AF5" w:rsidRDefault="00577B44" w:rsidP="007B2214">
            <w:pPr>
              <w:spacing w:before="120" w:after="240"/>
            </w:pPr>
            <w:r>
              <w:t xml:space="preserve">The organization has a process </w:t>
            </w:r>
            <w:proofErr w:type="gramStart"/>
            <w:r>
              <w:t>for</w:t>
            </w:r>
            <w:proofErr w:type="gramEnd"/>
            <w:r>
              <w:t xml:space="preserve"> investigat</w:t>
            </w:r>
            <w:r w:rsidR="007D5B98">
              <w:t>ing</w:t>
            </w:r>
            <w:r>
              <w:t xml:space="preserve"> </w:t>
            </w:r>
            <w:r w:rsidR="002B4267">
              <w:t xml:space="preserve">SEA </w:t>
            </w:r>
            <w:r>
              <w:t>allegations</w:t>
            </w:r>
            <w:r w:rsidR="00485B86">
              <w:t>.</w:t>
            </w:r>
            <w:r>
              <w:t xml:space="preserve"> </w:t>
            </w:r>
            <w:r w:rsidR="00485B86">
              <w:t>W</w:t>
            </w:r>
            <w:r>
              <w:t>here in</w:t>
            </w:r>
            <w:r w:rsidR="00485B86">
              <w:t>ternal</w:t>
            </w:r>
            <w:r>
              <w:t xml:space="preserve"> capacity does not exist</w:t>
            </w:r>
            <w:r w:rsidR="00485B86">
              <w:t xml:space="preserve">, the organization </w:t>
            </w:r>
            <w:r w:rsidR="00751C34">
              <w:t xml:space="preserve">has a </w:t>
            </w:r>
            <w:r w:rsidR="001A597C">
              <w:t xml:space="preserve">written procedure or policy that includes </w:t>
            </w:r>
            <w:r w:rsidR="002B4267">
              <w:t>engag</w:t>
            </w:r>
            <w:r w:rsidR="001A597C">
              <w:t>ing</w:t>
            </w:r>
            <w:r w:rsidR="00B1125B">
              <w:t xml:space="preserve"> third</w:t>
            </w:r>
            <w:r w:rsidR="00831D32">
              <w:t>-</w:t>
            </w:r>
            <w:r w:rsidR="00B1125B">
              <w:t>party investigators.</w:t>
            </w:r>
            <w:r w:rsidR="00250B4F">
              <w:t xml:space="preserve"> </w:t>
            </w:r>
          </w:p>
          <w:p w14:paraId="2532D948" w14:textId="673F01AA" w:rsidR="00422AF5" w:rsidRPr="00422AF5" w:rsidRDefault="002B4267" w:rsidP="00F238DA">
            <w:pPr>
              <w:spacing w:before="120" w:after="240"/>
            </w:pPr>
            <w:r>
              <w:t>SEA a</w:t>
            </w:r>
            <w:r w:rsidR="00250B4F">
              <w:t xml:space="preserve">llegations against program participants </w:t>
            </w:r>
            <w:r w:rsidR="00AB006E">
              <w:t xml:space="preserve">on </w:t>
            </w:r>
            <w:r w:rsidR="00250B4F">
              <w:t>an FHI 360</w:t>
            </w:r>
            <w:r>
              <w:t>-</w:t>
            </w:r>
            <w:r w:rsidR="00250B4F">
              <w:t>supported project</w:t>
            </w:r>
            <w:r w:rsidR="00AB006E">
              <w:t xml:space="preserve"> are escalated to FHI 360 for </w:t>
            </w:r>
            <w:r w:rsidR="00831D32">
              <w:t xml:space="preserve">coordination and/or </w:t>
            </w:r>
            <w:r w:rsidR="00AB006E">
              <w:t>investigation</w:t>
            </w:r>
            <w:r w:rsidR="007D5B98">
              <w:t>.</w:t>
            </w:r>
            <w:r w:rsidR="00250B4F">
              <w:t xml:space="preserve"> </w:t>
            </w:r>
          </w:p>
        </w:tc>
        <w:tc>
          <w:tcPr>
            <w:tcW w:w="2700" w:type="dxa"/>
            <w:vMerge w:val="restart"/>
          </w:tcPr>
          <w:p w14:paraId="1EC755A4" w14:textId="3CC72AB2" w:rsidR="00F57650" w:rsidRDefault="00000000" w:rsidP="00F57650">
            <w:pPr>
              <w:spacing w:before="120"/>
              <w:ind w:left="249" w:hanging="249"/>
            </w:pPr>
            <w:sdt>
              <w:sdtPr>
                <w:id w:val="-9275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6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7650">
              <w:t xml:space="preserve">Written procedures for how SEA allegations are </w:t>
            </w:r>
            <w:r w:rsidR="00A87864">
              <w:t>investigated</w:t>
            </w:r>
          </w:p>
          <w:p w14:paraId="602D256E" w14:textId="3DEF2CD6" w:rsidR="00F57650" w:rsidRDefault="00000000" w:rsidP="00F57650">
            <w:pPr>
              <w:spacing w:before="60"/>
              <w:ind w:left="249" w:hanging="249"/>
            </w:pPr>
            <w:sdt>
              <w:sdtPr>
                <w:id w:val="-7049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6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81A">
              <w:t xml:space="preserve">Contracts with third-party investigators, </w:t>
            </w:r>
            <w:r w:rsidR="00873821">
              <w:t>if applicable</w:t>
            </w:r>
          </w:p>
          <w:p w14:paraId="2AC6649E" w14:textId="3F01D749" w:rsidR="00577B44" w:rsidRDefault="00000000" w:rsidP="0097151E">
            <w:pPr>
              <w:spacing w:before="60"/>
            </w:pPr>
            <w:sdt>
              <w:sdtPr>
                <w:id w:val="17213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6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7650">
              <w:t>Other (specify)</w:t>
            </w:r>
          </w:p>
        </w:tc>
        <w:tc>
          <w:tcPr>
            <w:tcW w:w="1170" w:type="dxa"/>
          </w:tcPr>
          <w:sdt>
            <w:sdtPr>
              <w:rPr>
                <w:b/>
                <w:bCs/>
                <w:sz w:val="32"/>
                <w:szCs w:val="32"/>
              </w:rPr>
              <w:id w:val="2074601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3B3617" w14:textId="77777777" w:rsidR="004E1F9A" w:rsidRPr="00E64E20" w:rsidRDefault="004E1F9A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80EC37D" w14:textId="02049E05" w:rsidR="00577B44" w:rsidRPr="004E1F9A" w:rsidRDefault="00821013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</w:tcPr>
          <w:sdt>
            <w:sdtPr>
              <w:rPr>
                <w:b/>
                <w:bCs/>
                <w:sz w:val="32"/>
                <w:szCs w:val="32"/>
              </w:rPr>
              <w:id w:val="10347009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AC46842" w14:textId="1263919C" w:rsidR="004E1F9A" w:rsidRPr="00E64E20" w:rsidRDefault="001D2802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96E4DD5" w14:textId="7D8CD50E" w:rsidR="00577B44" w:rsidRPr="004E1F9A" w:rsidRDefault="00821013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1</w:t>
            </w:r>
            <w:r w:rsidRPr="00E64E20">
              <w:rPr>
                <w:b/>
                <w:bCs/>
              </w:rPr>
              <w:t xml:space="preserve"> point</w:t>
            </w:r>
          </w:p>
        </w:tc>
      </w:tr>
      <w:tr w:rsidR="0097151E" w14:paraId="21A60743" w14:textId="77777777" w:rsidTr="0003553D">
        <w:trPr>
          <w:trHeight w:val="731"/>
        </w:trPr>
        <w:tc>
          <w:tcPr>
            <w:tcW w:w="5760" w:type="dxa"/>
            <w:vMerge/>
          </w:tcPr>
          <w:p w14:paraId="48974F29" w14:textId="77777777" w:rsidR="0097151E" w:rsidRPr="00CC79C9" w:rsidRDefault="0097151E" w:rsidP="00A703A8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4472C4" w:themeColor="accent1"/>
              </w:rPr>
            </w:pPr>
          </w:p>
        </w:tc>
        <w:tc>
          <w:tcPr>
            <w:tcW w:w="2700" w:type="dxa"/>
            <w:vMerge/>
          </w:tcPr>
          <w:p w14:paraId="6FC4A119" w14:textId="77777777" w:rsidR="0097151E" w:rsidRDefault="0097151E"/>
        </w:tc>
        <w:tc>
          <w:tcPr>
            <w:tcW w:w="2160" w:type="dxa"/>
            <w:gridSpan w:val="2"/>
          </w:tcPr>
          <w:p w14:paraId="24AA21BB" w14:textId="77777777" w:rsidR="00FC6E48" w:rsidRDefault="0097151E">
            <w:r>
              <w:t>Comments:</w:t>
            </w:r>
            <w:r w:rsidR="00831D32">
              <w:t xml:space="preserve"> </w:t>
            </w:r>
          </w:p>
          <w:p w14:paraId="07AAA7AF" w14:textId="77777777" w:rsidR="00C90EDC" w:rsidRDefault="00C90EDC"/>
          <w:p w14:paraId="5813DA23" w14:textId="77777777" w:rsidR="00C90EDC" w:rsidRDefault="00C90EDC"/>
          <w:p w14:paraId="19CC4D38" w14:textId="77777777" w:rsidR="00C90EDC" w:rsidRDefault="00C90EDC"/>
          <w:p w14:paraId="20CB2890" w14:textId="77777777" w:rsidR="00C90EDC" w:rsidRDefault="00C90EDC"/>
          <w:p w14:paraId="20EE4D29" w14:textId="77777777" w:rsidR="00C90EDC" w:rsidRDefault="00C90EDC"/>
          <w:p w14:paraId="7D3895AD" w14:textId="77777777" w:rsidR="00C90EDC" w:rsidRDefault="00C90EDC"/>
          <w:p w14:paraId="00DD6556" w14:textId="77777777" w:rsidR="00C90EDC" w:rsidRDefault="00C90EDC"/>
          <w:p w14:paraId="74B011C1" w14:textId="1FC52C1D" w:rsidR="00C90EDC" w:rsidRDefault="00C90EDC"/>
        </w:tc>
      </w:tr>
    </w:tbl>
    <w:p w14:paraId="12123CD1" w14:textId="77777777" w:rsidR="00436C92" w:rsidRDefault="00436C92">
      <w:r>
        <w:br w:type="page"/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5760"/>
        <w:gridCol w:w="2700"/>
        <w:gridCol w:w="1170"/>
        <w:gridCol w:w="990"/>
      </w:tblGrid>
      <w:tr w:rsidR="0097151E" w14:paraId="011502D5" w14:textId="77777777" w:rsidTr="0003553D">
        <w:tc>
          <w:tcPr>
            <w:tcW w:w="5760" w:type="dxa"/>
            <w:shd w:val="clear" w:color="auto" w:fill="D9D9D9" w:themeFill="background1" w:themeFillShade="D9"/>
          </w:tcPr>
          <w:p w14:paraId="7BB6FC8A" w14:textId="55E6CB4D" w:rsidR="0097151E" w:rsidRPr="0097151E" w:rsidRDefault="0097151E" w:rsidP="00E836B9">
            <w:pPr>
              <w:spacing w:before="40" w:after="40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</w:rPr>
              <w:lastRenderedPageBreak/>
              <w:t>Standard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8E6015" w14:textId="77777777" w:rsidR="004743D9" w:rsidRDefault="00AA72DC" w:rsidP="00E836B9">
            <w:pPr>
              <w:spacing w:before="40" w:after="40"/>
              <w:rPr>
                <w:b/>
                <w:bCs/>
              </w:rPr>
            </w:pPr>
            <w:r w:rsidRPr="00720433">
              <w:rPr>
                <w:b/>
                <w:bCs/>
              </w:rPr>
              <w:t>Means of Verification</w:t>
            </w:r>
            <w:r>
              <w:rPr>
                <w:b/>
                <w:bCs/>
              </w:rPr>
              <w:t xml:space="preserve"> </w:t>
            </w:r>
          </w:p>
          <w:p w14:paraId="36032641" w14:textId="4F01F12E" w:rsidR="0097151E" w:rsidRDefault="00AA72DC" w:rsidP="00E836B9">
            <w:pPr>
              <w:spacing w:before="40" w:after="40"/>
            </w:pPr>
            <w:r w:rsidRPr="00AA72DC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C</w:t>
            </w:r>
            <w:r w:rsidRPr="00AA72DC">
              <w:rPr>
                <w:b/>
                <w:bCs/>
                <w:sz w:val="16"/>
                <w:szCs w:val="16"/>
              </w:rPr>
              <w:t>heck all that apply)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0000"/>
          </w:tcPr>
          <w:p w14:paraId="31DF69A6" w14:textId="7D03B9CB" w:rsidR="0097151E" w:rsidRPr="00983677" w:rsidRDefault="0097151E" w:rsidP="00E836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8367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50"/>
          </w:tcPr>
          <w:p w14:paraId="62E4DD92" w14:textId="12FB9F4E" w:rsidR="0097151E" w:rsidRPr="00983677" w:rsidRDefault="0097151E" w:rsidP="0098367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983677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377746" w14:paraId="32DD78C6" w14:textId="77777777" w:rsidTr="0003553D">
        <w:trPr>
          <w:trHeight w:val="732"/>
        </w:trPr>
        <w:tc>
          <w:tcPr>
            <w:tcW w:w="5760" w:type="dxa"/>
            <w:vMerge w:val="restart"/>
          </w:tcPr>
          <w:p w14:paraId="0A74BC02" w14:textId="77777777" w:rsidR="00377746" w:rsidRPr="007B747E" w:rsidRDefault="00377746" w:rsidP="00A703A8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D03000"/>
              </w:rPr>
            </w:pPr>
            <w:r w:rsidRPr="007B747E">
              <w:rPr>
                <w:b/>
                <w:bCs/>
                <w:color w:val="D03000"/>
              </w:rPr>
              <w:t>Corrective Action</w:t>
            </w:r>
          </w:p>
          <w:p w14:paraId="4F0DEEE2" w14:textId="4867FDAD" w:rsidR="007E6426" w:rsidRPr="00B364D5" w:rsidRDefault="00377746" w:rsidP="007B2214">
            <w:pPr>
              <w:spacing w:before="120" w:after="240"/>
            </w:pPr>
            <w:r>
              <w:t>The organization takes corrective action in response to SEA allegations, up to and including termination of employment or partn</w:t>
            </w:r>
            <w:r w:rsidR="002B4267">
              <w:t xml:space="preserve">ership </w:t>
            </w:r>
            <w:r>
              <w:t>with personnel who engage in SEA</w:t>
            </w:r>
            <w:r w:rsidR="00F03669">
              <w:t xml:space="preserve"> or other misconduct towards program participants.</w:t>
            </w:r>
          </w:p>
        </w:tc>
        <w:tc>
          <w:tcPr>
            <w:tcW w:w="2700" w:type="dxa"/>
            <w:vMerge w:val="restart"/>
          </w:tcPr>
          <w:p w14:paraId="58CED308" w14:textId="6EC1AF84" w:rsidR="00377746" w:rsidRDefault="00000000" w:rsidP="004777AD">
            <w:pPr>
              <w:spacing w:before="120"/>
              <w:ind w:left="249" w:hanging="249"/>
            </w:pPr>
            <w:sdt>
              <w:sdtPr>
                <w:id w:val="15532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746">
              <w:t>Written procedures for disciplinary actions</w:t>
            </w:r>
          </w:p>
          <w:p w14:paraId="1182C608" w14:textId="44F782D9" w:rsidR="00377746" w:rsidRDefault="00000000" w:rsidP="004777AD">
            <w:pPr>
              <w:spacing w:before="60"/>
              <w:ind w:left="249" w:hanging="249"/>
            </w:pPr>
            <w:sdt>
              <w:sdtPr>
                <w:id w:val="-185672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746">
              <w:t xml:space="preserve">Evidence of corrective action, </w:t>
            </w:r>
            <w:r w:rsidR="00F74E0F">
              <w:t>if applicable</w:t>
            </w:r>
          </w:p>
          <w:p w14:paraId="64924564" w14:textId="60F3D880" w:rsidR="00377746" w:rsidRDefault="00000000" w:rsidP="00377746">
            <w:pPr>
              <w:spacing w:before="60"/>
            </w:pPr>
            <w:sdt>
              <w:sdtPr>
                <w:id w:val="-120147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746">
              <w:t>Other (specify)</w:t>
            </w:r>
          </w:p>
        </w:tc>
        <w:tc>
          <w:tcPr>
            <w:tcW w:w="1170" w:type="dxa"/>
          </w:tcPr>
          <w:sdt>
            <w:sdtPr>
              <w:rPr>
                <w:b/>
                <w:bCs/>
                <w:sz w:val="32"/>
                <w:szCs w:val="32"/>
              </w:rPr>
              <w:id w:val="4904476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20BE52B" w14:textId="77777777" w:rsidR="004E1F9A" w:rsidRPr="00E64E20" w:rsidRDefault="004E1F9A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A7CFFBE" w14:textId="48EB86C2" w:rsidR="00377746" w:rsidRPr="004E1F9A" w:rsidRDefault="00377746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 w:rsidRPr="00E64E20">
              <w:rPr>
                <w:b/>
                <w:bCs/>
              </w:rPr>
              <w:t>0 points</w:t>
            </w:r>
          </w:p>
        </w:tc>
        <w:tc>
          <w:tcPr>
            <w:tcW w:w="990" w:type="dxa"/>
          </w:tcPr>
          <w:sdt>
            <w:sdtPr>
              <w:rPr>
                <w:b/>
                <w:bCs/>
                <w:sz w:val="32"/>
                <w:szCs w:val="32"/>
              </w:rPr>
              <w:id w:val="-11046457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F8A087" w14:textId="72572C5F" w:rsidR="004E1F9A" w:rsidRPr="00E64E20" w:rsidRDefault="001D2802" w:rsidP="004E1F9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86C03E1" w14:textId="788D481F" w:rsidR="00377746" w:rsidRPr="004E1F9A" w:rsidRDefault="00377746" w:rsidP="004E1F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1</w:t>
            </w:r>
            <w:r w:rsidRPr="00E64E20">
              <w:rPr>
                <w:b/>
                <w:bCs/>
              </w:rPr>
              <w:t xml:space="preserve"> point</w:t>
            </w:r>
          </w:p>
        </w:tc>
      </w:tr>
      <w:tr w:rsidR="00377746" w14:paraId="22A2EF9A" w14:textId="77777777" w:rsidTr="0003553D">
        <w:trPr>
          <w:trHeight w:val="731"/>
        </w:trPr>
        <w:tc>
          <w:tcPr>
            <w:tcW w:w="5760" w:type="dxa"/>
            <w:vMerge/>
          </w:tcPr>
          <w:p w14:paraId="238A26AC" w14:textId="77777777" w:rsidR="00377746" w:rsidRPr="00CC79C9" w:rsidRDefault="00377746" w:rsidP="00A703A8">
            <w:pPr>
              <w:pStyle w:val="ListParagraph"/>
              <w:numPr>
                <w:ilvl w:val="0"/>
                <w:numId w:val="1"/>
              </w:numPr>
              <w:spacing w:before="120"/>
              <w:rPr>
                <w:b/>
                <w:bCs/>
                <w:color w:val="4472C4" w:themeColor="accent1"/>
              </w:rPr>
            </w:pPr>
          </w:p>
        </w:tc>
        <w:tc>
          <w:tcPr>
            <w:tcW w:w="2700" w:type="dxa"/>
            <w:vMerge/>
          </w:tcPr>
          <w:p w14:paraId="05FA656A" w14:textId="77777777" w:rsidR="00377746" w:rsidRDefault="00377746" w:rsidP="004777AD">
            <w:pPr>
              <w:spacing w:before="120"/>
              <w:ind w:left="249" w:hanging="249"/>
            </w:pPr>
          </w:p>
        </w:tc>
        <w:tc>
          <w:tcPr>
            <w:tcW w:w="2160" w:type="dxa"/>
            <w:gridSpan w:val="2"/>
          </w:tcPr>
          <w:p w14:paraId="34522696" w14:textId="77777777" w:rsidR="00377746" w:rsidRDefault="00377746">
            <w:r>
              <w:t>Comments:</w:t>
            </w:r>
          </w:p>
          <w:p w14:paraId="70E5968F" w14:textId="77777777" w:rsidR="00A73BD3" w:rsidRDefault="00A73BD3"/>
          <w:p w14:paraId="1D0C9268" w14:textId="77777777" w:rsidR="00A73BD3" w:rsidRDefault="00A73BD3"/>
          <w:p w14:paraId="2C90F481" w14:textId="77777777" w:rsidR="00A73BD3" w:rsidRDefault="00A73BD3"/>
          <w:p w14:paraId="462528AA" w14:textId="77777777" w:rsidR="00A73BD3" w:rsidRDefault="00A73BD3"/>
          <w:p w14:paraId="1A8CB25A" w14:textId="394669B2" w:rsidR="00A73BD3" w:rsidRDefault="00A73BD3"/>
        </w:tc>
      </w:tr>
    </w:tbl>
    <w:p w14:paraId="0CA107CC" w14:textId="000F93DA" w:rsidR="00AC5992" w:rsidRDefault="00AC5992" w:rsidP="00AC0F4B">
      <w:pPr>
        <w:spacing w:after="0"/>
      </w:pPr>
    </w:p>
    <w:p w14:paraId="4700488E" w14:textId="77777777" w:rsidR="00425414" w:rsidRDefault="00425414" w:rsidP="00E2748E">
      <w:pPr>
        <w:spacing w:after="120"/>
        <w:ind w:hanging="720"/>
        <w:rPr>
          <w:rFonts w:eastAsia="Times New Roman" w:cstheme="minorHAnsi"/>
          <w:b/>
          <w:bCs/>
          <w:color w:val="D03000"/>
          <w:sz w:val="28"/>
          <w:szCs w:val="28"/>
        </w:rPr>
      </w:pPr>
    </w:p>
    <w:p w14:paraId="7D30E734" w14:textId="6142493B" w:rsidR="00E2748E" w:rsidRPr="003D54F5" w:rsidRDefault="006826A3" w:rsidP="00E2748E">
      <w:pPr>
        <w:spacing w:after="120"/>
        <w:ind w:hanging="720"/>
        <w:rPr>
          <w:rFonts w:eastAsia="Times New Roman" w:cstheme="minorHAnsi"/>
          <w:b/>
          <w:bCs/>
          <w:color w:val="D03000"/>
          <w:sz w:val="28"/>
          <w:szCs w:val="28"/>
        </w:rPr>
      </w:pPr>
      <w:r w:rsidRPr="003D54F5">
        <w:rPr>
          <w:rFonts w:eastAsia="Times New Roman" w:cstheme="minorHAnsi"/>
          <w:b/>
          <w:bCs/>
          <w:color w:val="D03000"/>
          <w:sz w:val="28"/>
          <w:szCs w:val="28"/>
        </w:rPr>
        <w:t xml:space="preserve">Add Points </w:t>
      </w:r>
      <w:r w:rsidR="00E2748E" w:rsidRPr="003D54F5">
        <w:rPr>
          <w:rFonts w:eastAsia="Times New Roman" w:cstheme="minorHAnsi"/>
          <w:b/>
          <w:bCs/>
          <w:color w:val="D03000"/>
          <w:sz w:val="28"/>
          <w:szCs w:val="28"/>
        </w:rPr>
        <w:t xml:space="preserve">to Obtain a Total Score and </w:t>
      </w:r>
      <w:r w:rsidRPr="003D54F5">
        <w:rPr>
          <w:rFonts w:eastAsia="Times New Roman" w:cstheme="minorHAnsi"/>
          <w:b/>
          <w:bCs/>
          <w:color w:val="D03000"/>
          <w:sz w:val="28"/>
          <w:szCs w:val="28"/>
        </w:rPr>
        <w:t>Adherence</w:t>
      </w:r>
      <w:r w:rsidR="00E2748E" w:rsidRPr="003D54F5">
        <w:rPr>
          <w:rFonts w:eastAsia="Times New Roman" w:cstheme="minorHAnsi"/>
          <w:b/>
          <w:bCs/>
          <w:color w:val="D03000"/>
          <w:sz w:val="28"/>
          <w:szCs w:val="28"/>
        </w:rPr>
        <w:t xml:space="preserve"> Rating</w:t>
      </w:r>
    </w:p>
    <w:tbl>
      <w:tblPr>
        <w:tblStyle w:val="GridTable4-Accent51"/>
        <w:tblW w:w="9810" w:type="dxa"/>
        <w:tblInd w:w="-365" w:type="dxa"/>
        <w:tblLook w:val="06A0" w:firstRow="1" w:lastRow="0" w:firstColumn="1" w:lastColumn="0" w:noHBand="1" w:noVBand="1"/>
      </w:tblPr>
      <w:tblGrid>
        <w:gridCol w:w="1350"/>
        <w:gridCol w:w="8460"/>
      </w:tblGrid>
      <w:tr w:rsidR="006826A3" w:rsidRPr="00945FE3" w14:paraId="600FB5CB" w14:textId="77777777" w:rsidTr="00583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right w:val="single" w:sz="4" w:space="0" w:color="FFFFFF" w:themeColor="background1"/>
            </w:tcBorders>
            <w:shd w:val="clear" w:color="auto" w:fill="404040" w:themeFill="text1" w:themeFillTint="BF"/>
          </w:tcPr>
          <w:p w14:paraId="63C42A2E" w14:textId="77777777" w:rsidR="006826A3" w:rsidRPr="00945FE3" w:rsidRDefault="006826A3" w:rsidP="007B221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45FE3">
              <w:rPr>
                <w:rFonts w:cstheme="minorHAnsi"/>
                <w:sz w:val="22"/>
                <w:szCs w:val="22"/>
              </w:rPr>
              <w:t xml:space="preserve">Total 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945FE3">
              <w:rPr>
                <w:rFonts w:cstheme="minorHAnsi"/>
                <w:sz w:val="22"/>
                <w:szCs w:val="22"/>
              </w:rPr>
              <w:t xml:space="preserve">core </w:t>
            </w:r>
          </w:p>
        </w:tc>
        <w:tc>
          <w:tcPr>
            <w:tcW w:w="8460" w:type="dxa"/>
            <w:tcBorders>
              <w:left w:val="single" w:sz="4" w:space="0" w:color="FFFFFF" w:themeColor="background1"/>
            </w:tcBorders>
            <w:shd w:val="clear" w:color="auto" w:fill="404040" w:themeFill="text1" w:themeFillTint="BF"/>
          </w:tcPr>
          <w:p w14:paraId="77931168" w14:textId="77777777" w:rsidR="006826A3" w:rsidRPr="00945FE3" w:rsidRDefault="006826A3" w:rsidP="007B221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Adherence Rating</w:t>
            </w:r>
          </w:p>
        </w:tc>
      </w:tr>
      <w:tr w:rsidR="006826A3" w:rsidRPr="00945FE3" w14:paraId="365430BA" w14:textId="77777777" w:rsidTr="00583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5BE260E" w14:textId="2C3F2455" w:rsidR="006826A3" w:rsidRPr="00945FE3" w:rsidRDefault="00F24AE0" w:rsidP="007B2214">
            <w:pPr>
              <w:spacing w:before="120" w:after="120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8460" w:type="dxa"/>
          </w:tcPr>
          <w:p w14:paraId="7AC6C3D8" w14:textId="77777777" w:rsidR="006826A3" w:rsidRPr="00945FE3" w:rsidRDefault="006826A3" w:rsidP="007B221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Full Adherence: </w:t>
            </w:r>
            <w:r w:rsidRPr="00992360">
              <w:rPr>
                <w:rFonts w:cstheme="minorHAnsi"/>
                <w:bCs/>
                <w:sz w:val="22"/>
                <w:szCs w:val="22"/>
              </w:rPr>
              <w:t>Meet</w:t>
            </w:r>
            <w:r>
              <w:rPr>
                <w:rFonts w:cstheme="minorHAnsi"/>
                <w:bCs/>
                <w:sz w:val="22"/>
                <w:szCs w:val="22"/>
              </w:rPr>
              <w:t>s</w:t>
            </w:r>
            <w:r w:rsidRPr="00992360">
              <w:rPr>
                <w:rFonts w:cstheme="minorHAnsi"/>
                <w:bCs/>
                <w:sz w:val="22"/>
                <w:szCs w:val="22"/>
              </w:rPr>
              <w:t xml:space="preserve"> all standards</w:t>
            </w:r>
          </w:p>
        </w:tc>
      </w:tr>
      <w:tr w:rsidR="006826A3" w:rsidRPr="00945FE3" w14:paraId="111E6479" w14:textId="77777777" w:rsidTr="00583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DE21C4" w14:textId="32D89892" w:rsidR="006826A3" w:rsidRPr="00945FE3" w:rsidRDefault="00F24AE0" w:rsidP="007B2214">
            <w:pPr>
              <w:spacing w:before="120" w:after="120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</w:rPr>
              <w:t>7</w:t>
            </w:r>
            <w:r w:rsidR="006826A3" w:rsidRPr="00945FE3">
              <w:rPr>
                <w:rFonts w:eastAsia="Calibri" w:cstheme="minorHAnsi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eastAsia="Calibr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60" w:type="dxa"/>
          </w:tcPr>
          <w:p w14:paraId="22C24002" w14:textId="77777777" w:rsidR="006826A3" w:rsidRPr="00945FE3" w:rsidRDefault="006826A3" w:rsidP="007B221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45FE3">
              <w:rPr>
                <w:rFonts w:cstheme="minorHAnsi"/>
                <w:b/>
                <w:sz w:val="22"/>
                <w:szCs w:val="22"/>
              </w:rPr>
              <w:t>M</w:t>
            </w:r>
            <w:r>
              <w:rPr>
                <w:rFonts w:cstheme="minorHAnsi"/>
                <w:b/>
                <w:sz w:val="22"/>
                <w:szCs w:val="22"/>
              </w:rPr>
              <w:t xml:space="preserve">edium Adherence: </w:t>
            </w:r>
            <w:r w:rsidRPr="00992360">
              <w:rPr>
                <w:rFonts w:cstheme="minorHAnsi"/>
                <w:bCs/>
                <w:sz w:val="22"/>
                <w:szCs w:val="22"/>
              </w:rPr>
              <w:t>Meets most standards; action needed to address gaps</w:t>
            </w:r>
          </w:p>
        </w:tc>
      </w:tr>
      <w:tr w:rsidR="006826A3" w:rsidRPr="00945FE3" w14:paraId="6510BEC1" w14:textId="77777777" w:rsidTr="00583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011DF8" w14:textId="57E0D3BE" w:rsidR="006826A3" w:rsidRPr="00945FE3" w:rsidRDefault="00F24AE0" w:rsidP="007B2214">
            <w:pPr>
              <w:spacing w:before="120" w:after="120"/>
              <w:rPr>
                <w:rFonts w:cstheme="minorHAnsi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6826A3">
              <w:rPr>
                <w:rFonts w:cstheme="minorHAnsi"/>
                <w:sz w:val="22"/>
                <w:szCs w:val="22"/>
              </w:rPr>
              <w:t xml:space="preserve"> or fewer</w:t>
            </w:r>
          </w:p>
        </w:tc>
        <w:tc>
          <w:tcPr>
            <w:tcW w:w="8460" w:type="dxa"/>
          </w:tcPr>
          <w:p w14:paraId="03E78CC9" w14:textId="77777777" w:rsidR="006826A3" w:rsidRPr="00945FE3" w:rsidRDefault="006826A3" w:rsidP="007B221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45FE3">
              <w:rPr>
                <w:rFonts w:cstheme="minorHAnsi"/>
                <w:b/>
                <w:sz w:val="22"/>
                <w:szCs w:val="22"/>
              </w:rPr>
              <w:t>Low</w:t>
            </w:r>
            <w:r>
              <w:rPr>
                <w:rFonts w:cstheme="minorHAnsi"/>
                <w:b/>
                <w:sz w:val="22"/>
                <w:szCs w:val="22"/>
              </w:rPr>
              <w:t xml:space="preserve"> Adherence: </w:t>
            </w:r>
            <w:r w:rsidRPr="00992360">
              <w:rPr>
                <w:rFonts w:cstheme="minorHAnsi"/>
                <w:bCs/>
                <w:sz w:val="22"/>
                <w:szCs w:val="22"/>
              </w:rPr>
              <w:t>Does not meet most standards; immediate action needed to address gaps</w:t>
            </w:r>
          </w:p>
        </w:tc>
      </w:tr>
    </w:tbl>
    <w:tbl>
      <w:tblPr>
        <w:tblStyle w:val="TableGrid"/>
        <w:tblW w:w="0" w:type="auto"/>
        <w:tblInd w:w="-390" w:type="dxa"/>
        <w:tblLook w:val="04A0" w:firstRow="1" w:lastRow="0" w:firstColumn="1" w:lastColumn="0" w:noHBand="0" w:noVBand="1"/>
      </w:tblPr>
      <w:tblGrid>
        <w:gridCol w:w="7298"/>
        <w:gridCol w:w="2512"/>
        <w:gridCol w:w="443"/>
      </w:tblGrid>
      <w:tr w:rsidR="00E2748E" w:rsidRPr="003B5AB4" w14:paraId="04FD1F03" w14:textId="77777777" w:rsidTr="006826A3">
        <w:tc>
          <w:tcPr>
            <w:tcW w:w="72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1DBEEEB2" w14:textId="70502B73" w:rsidR="00E2748E" w:rsidRPr="003B5AB4" w:rsidRDefault="00B31100" w:rsidP="005838D0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31100">
              <w:rPr>
                <w:rFonts w:cstheme="minorHAnsi"/>
                <w:b/>
                <w:bCs/>
                <w:noProof/>
                <w:color w:val="D03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E9FDC7A" wp14:editId="2B921A96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150495</wp:posOffset>
                      </wp:positionV>
                      <wp:extent cx="558800" cy="120650"/>
                      <wp:effectExtent l="0" t="0" r="0" b="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120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D03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FA6D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305.6pt;margin-top:11.85pt;width:44pt;height: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" adj="19268" fillcolor="#d03000" stroked="f" strokeweight="1pt"/>
                  </w:pict>
                </mc:Fallback>
              </mc:AlternateContent>
            </w:r>
            <w:r w:rsidR="00E2748E" w:rsidRPr="003B5AB4">
              <w:rPr>
                <w:rFonts w:cstheme="minorHAnsi"/>
                <w:b/>
                <w:bCs/>
                <w:sz w:val="24"/>
                <w:szCs w:val="24"/>
              </w:rPr>
              <w:t xml:space="preserve">ENTER TOTAL SCORE (Total possible = </w:t>
            </w:r>
            <w:r w:rsidR="00F24AE0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E2748E" w:rsidRPr="003B5AB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40D7E80C" w14:textId="47500EF2" w:rsidR="00E2748E" w:rsidRPr="009D010E" w:rsidRDefault="00E2748E" w:rsidP="005838D0">
            <w:pPr>
              <w:spacing w:before="120" w:after="120"/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5EDF5D8" w14:textId="77777777" w:rsidR="00E2748E" w:rsidRPr="003B5AB4" w:rsidRDefault="00E2748E" w:rsidP="005838D0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2748E" w:rsidRPr="003B5AB4" w14:paraId="37FD566B" w14:textId="77777777" w:rsidTr="006826A3">
        <w:tc>
          <w:tcPr>
            <w:tcW w:w="72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7D9B6AC3" w14:textId="5605C9BB" w:rsidR="00E2748E" w:rsidRPr="003B5AB4" w:rsidRDefault="00B31100" w:rsidP="005838D0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F5FC9A" wp14:editId="2986F3A5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94615</wp:posOffset>
                      </wp:positionV>
                      <wp:extent cx="558800" cy="120650"/>
                      <wp:effectExtent l="0" t="0" r="0" b="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120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D03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F4E45" id="Arrow: Right 3" o:spid="_x0000_s1026" type="#_x0000_t13" style="position:absolute;margin-left:305.5pt;margin-top:7.45pt;width:44pt;height: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" adj="19268" fillcolor="#d03000" stroked="f" strokeweight="1pt"/>
                  </w:pict>
                </mc:Fallback>
              </mc:AlternateContent>
            </w:r>
            <w:r w:rsidR="006826A3">
              <w:rPr>
                <w:rFonts w:cstheme="minorHAnsi"/>
                <w:b/>
                <w:bCs/>
                <w:sz w:val="24"/>
                <w:szCs w:val="24"/>
              </w:rPr>
              <w:t>Adherence</w:t>
            </w:r>
            <w:r w:rsidR="00E2748E" w:rsidRPr="003B5AB4">
              <w:rPr>
                <w:rFonts w:cstheme="minorHAnsi"/>
                <w:b/>
                <w:bCs/>
                <w:sz w:val="24"/>
                <w:szCs w:val="24"/>
              </w:rPr>
              <w:t xml:space="preserve"> Rating (</w:t>
            </w:r>
            <w:r w:rsidR="006826A3">
              <w:rPr>
                <w:rFonts w:cstheme="minorHAnsi"/>
                <w:b/>
                <w:bCs/>
                <w:sz w:val="24"/>
                <w:szCs w:val="24"/>
              </w:rPr>
              <w:t>Full</w:t>
            </w:r>
            <w:r w:rsidR="00E2748E" w:rsidRPr="003B5AB4">
              <w:rPr>
                <w:rFonts w:cstheme="minorHAnsi"/>
                <w:b/>
                <w:bCs/>
                <w:sz w:val="24"/>
                <w:szCs w:val="24"/>
              </w:rPr>
              <w:t>, M</w:t>
            </w:r>
            <w:r w:rsidR="006826A3">
              <w:rPr>
                <w:rFonts w:cstheme="minorHAnsi"/>
                <w:b/>
                <w:bCs/>
                <w:sz w:val="24"/>
                <w:szCs w:val="24"/>
              </w:rPr>
              <w:t>edium</w:t>
            </w:r>
            <w:r w:rsidR="00E2748E" w:rsidRPr="003B5AB4">
              <w:rPr>
                <w:rFonts w:cstheme="minorHAnsi"/>
                <w:b/>
                <w:bCs/>
                <w:sz w:val="24"/>
                <w:szCs w:val="24"/>
              </w:rPr>
              <w:t>, Low)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4E5BAF47" w14:textId="473AD7A8" w:rsidR="00E2748E" w:rsidRPr="009D010E" w:rsidRDefault="00E2748E" w:rsidP="001C2FCB">
            <w:pPr>
              <w:spacing w:before="120" w:after="120"/>
              <w:jc w:val="center"/>
              <w:rPr>
                <w:rFonts w:cstheme="minorHAnsi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E601B20" w14:textId="77777777" w:rsidR="00E2748E" w:rsidRPr="003B5AB4" w:rsidRDefault="00E2748E" w:rsidP="005838D0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C748037" w14:textId="4C679D5D" w:rsidR="002907FF" w:rsidRDefault="002907FF">
      <w:pPr>
        <w:rPr>
          <w:b/>
          <w:bCs/>
        </w:rPr>
      </w:pPr>
    </w:p>
    <w:p w14:paraId="0B1D158A" w14:textId="602E54B5" w:rsidR="00A23126" w:rsidRDefault="009560D4" w:rsidP="00FC6E48">
      <w:pPr>
        <w:spacing w:before="240" w:after="60"/>
        <w:ind w:left="-720"/>
        <w:rPr>
          <w:b/>
          <w:bCs/>
        </w:rPr>
      </w:pPr>
      <w:r w:rsidRPr="002B4267">
        <w:rPr>
          <w:b/>
          <w:bCs/>
        </w:rPr>
        <w:t>Country:</w:t>
      </w:r>
      <w:r w:rsidR="00A23126">
        <w:rPr>
          <w:b/>
          <w:bCs/>
        </w:rPr>
        <w:t xml:space="preserve"> </w:t>
      </w:r>
      <w:r w:rsidRPr="002B4267">
        <w:rPr>
          <w:b/>
          <w:bCs/>
        </w:rPr>
        <w:tab/>
      </w:r>
      <w:r w:rsidRPr="002B4267">
        <w:rPr>
          <w:b/>
          <w:bCs/>
        </w:rPr>
        <w:tab/>
      </w:r>
      <w:r w:rsidR="00BA2C41">
        <w:rPr>
          <w:b/>
          <w:bCs/>
        </w:rPr>
        <w:tab/>
      </w:r>
      <w:r w:rsidR="00BA2C41">
        <w:rPr>
          <w:b/>
          <w:bCs/>
        </w:rPr>
        <w:tab/>
      </w:r>
      <w:r w:rsidR="00BA2C41">
        <w:rPr>
          <w:b/>
          <w:bCs/>
        </w:rPr>
        <w:tab/>
      </w:r>
    </w:p>
    <w:p w14:paraId="6B0DD7F5" w14:textId="3D9B3D21" w:rsidR="007A5A88" w:rsidRPr="007A5A88" w:rsidRDefault="00AC0F4B" w:rsidP="007A5A88">
      <w:pPr>
        <w:spacing w:before="240" w:after="60"/>
        <w:ind w:left="-720"/>
      </w:pPr>
      <w:r w:rsidRPr="002B4267">
        <w:rPr>
          <w:b/>
          <w:bCs/>
        </w:rPr>
        <w:t>FHI 360 Project Name:</w:t>
      </w:r>
    </w:p>
    <w:p w14:paraId="45EB52B0" w14:textId="1AD2BB23" w:rsidR="002B4267" w:rsidRDefault="002B4267" w:rsidP="00FC6E48">
      <w:pPr>
        <w:spacing w:before="240" w:after="60"/>
        <w:ind w:left="-720"/>
        <w:rPr>
          <w:b/>
          <w:bCs/>
        </w:rPr>
      </w:pPr>
      <w:r w:rsidRPr="002B4267">
        <w:rPr>
          <w:b/>
          <w:bCs/>
        </w:rPr>
        <w:t>Organization</w:t>
      </w:r>
      <w:r w:rsidR="00D54676">
        <w:rPr>
          <w:b/>
          <w:bCs/>
        </w:rPr>
        <w:t xml:space="preserve"> (Implementing Partner</w:t>
      </w:r>
      <w:r w:rsidR="007B6CC2">
        <w:rPr>
          <w:b/>
          <w:bCs/>
        </w:rPr>
        <w:t>/Vendor</w:t>
      </w:r>
      <w:r w:rsidR="00D54676">
        <w:rPr>
          <w:b/>
          <w:bCs/>
        </w:rPr>
        <w:t>)</w:t>
      </w:r>
      <w:r w:rsidRPr="002B4267">
        <w:rPr>
          <w:b/>
          <w:bCs/>
        </w:rPr>
        <w:t>:</w:t>
      </w:r>
      <w:r w:rsidRPr="002B4267">
        <w:rPr>
          <w:b/>
          <w:bCs/>
        </w:rPr>
        <w:tab/>
      </w:r>
      <w:r w:rsidRPr="002B4267">
        <w:rPr>
          <w:b/>
          <w:bCs/>
        </w:rPr>
        <w:tab/>
      </w:r>
      <w:r w:rsidRPr="002B4267">
        <w:rPr>
          <w:b/>
          <w:bCs/>
        </w:rPr>
        <w:tab/>
      </w:r>
    </w:p>
    <w:p w14:paraId="3E9F846B" w14:textId="6F368974" w:rsidR="00FC6E48" w:rsidRDefault="002907FF" w:rsidP="00FC6E48">
      <w:pPr>
        <w:spacing w:before="240" w:after="60"/>
        <w:ind w:left="-720"/>
        <w:rPr>
          <w:b/>
          <w:bCs/>
        </w:rPr>
      </w:pPr>
      <w:r>
        <w:rPr>
          <w:b/>
          <w:bCs/>
        </w:rPr>
        <w:t xml:space="preserve">Name of </w:t>
      </w:r>
      <w:r w:rsidR="002B4267" w:rsidRPr="002B4267">
        <w:rPr>
          <w:b/>
          <w:bCs/>
        </w:rPr>
        <w:t xml:space="preserve">Person Completing this Tool: </w:t>
      </w:r>
      <w:r w:rsidR="002B4267" w:rsidRPr="002B4267">
        <w:rPr>
          <w:b/>
          <w:bCs/>
        </w:rPr>
        <w:tab/>
      </w:r>
      <w:r w:rsidR="002B4267" w:rsidRPr="002B4267">
        <w:rPr>
          <w:b/>
          <w:bCs/>
        </w:rPr>
        <w:tab/>
      </w:r>
      <w:r w:rsidR="002B4267" w:rsidRPr="002B4267">
        <w:rPr>
          <w:b/>
          <w:bCs/>
        </w:rPr>
        <w:tab/>
      </w:r>
    </w:p>
    <w:p w14:paraId="27D3ED96" w14:textId="77777777" w:rsidR="00FC6E48" w:rsidRDefault="00BA2C41" w:rsidP="00FC6E48">
      <w:pPr>
        <w:spacing w:before="240" w:after="60"/>
        <w:ind w:left="-720"/>
        <w:rPr>
          <w:b/>
          <w:bCs/>
        </w:rPr>
      </w:pPr>
      <w:r>
        <w:rPr>
          <w:b/>
          <w:bCs/>
        </w:rPr>
        <w:t xml:space="preserve">Email: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</w:t>
      </w:r>
    </w:p>
    <w:p w14:paraId="52BC0B12" w14:textId="672D3A63" w:rsidR="00AC0F4B" w:rsidRDefault="002B4267" w:rsidP="00FC6E48">
      <w:pPr>
        <w:spacing w:before="240" w:after="60"/>
        <w:ind w:left="-720"/>
        <w:rPr>
          <w:b/>
          <w:bCs/>
        </w:rPr>
      </w:pPr>
      <w:r w:rsidRPr="002B4267">
        <w:rPr>
          <w:b/>
          <w:bCs/>
        </w:rPr>
        <w:t>Date</w:t>
      </w:r>
      <w:r w:rsidR="00BA2C41">
        <w:rPr>
          <w:b/>
          <w:bCs/>
        </w:rPr>
        <w:t>:</w:t>
      </w:r>
    </w:p>
    <w:p w14:paraId="622996EC" w14:textId="77777777" w:rsidR="00B16FAB" w:rsidRDefault="00B16FAB" w:rsidP="00FC6E48">
      <w:pPr>
        <w:spacing w:before="240" w:after="60"/>
        <w:ind w:left="-720"/>
        <w:rPr>
          <w:b/>
          <w:bCs/>
        </w:rPr>
      </w:pPr>
    </w:p>
    <w:p w14:paraId="54B13483" w14:textId="77777777" w:rsidR="00B16FAB" w:rsidRDefault="00B16FAB" w:rsidP="00FC6E48">
      <w:pPr>
        <w:spacing w:before="240" w:after="60"/>
        <w:ind w:left="-720"/>
        <w:rPr>
          <w:b/>
          <w:bCs/>
        </w:rPr>
      </w:pPr>
    </w:p>
    <w:p w14:paraId="68D3F80F" w14:textId="77777777" w:rsidR="00B16FAB" w:rsidRDefault="00B16FAB" w:rsidP="00FC6E48">
      <w:pPr>
        <w:spacing w:before="240" w:after="60"/>
        <w:ind w:left="-720"/>
        <w:rPr>
          <w:b/>
          <w:bCs/>
        </w:rPr>
      </w:pPr>
    </w:p>
    <w:p w14:paraId="05228F47" w14:textId="77777777" w:rsidR="00B16FAB" w:rsidRDefault="00B16FAB" w:rsidP="00FC6E48">
      <w:pPr>
        <w:spacing w:before="240" w:after="60"/>
        <w:ind w:left="-720"/>
        <w:rPr>
          <w:b/>
          <w:bCs/>
        </w:rPr>
      </w:pPr>
    </w:p>
    <w:sectPr w:rsidR="00B16FAB" w:rsidSect="00814DA0">
      <w:footerReference w:type="default" r:id="rId16"/>
      <w:pgSz w:w="12240" w:h="15840"/>
      <w:pgMar w:top="720" w:right="90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D411" w14:textId="77777777" w:rsidR="00BF4B64" w:rsidRDefault="00BF4B64" w:rsidP="003E7584">
      <w:pPr>
        <w:spacing w:after="0" w:line="240" w:lineRule="auto"/>
      </w:pPr>
      <w:r>
        <w:separator/>
      </w:r>
    </w:p>
  </w:endnote>
  <w:endnote w:type="continuationSeparator" w:id="0">
    <w:p w14:paraId="0646EA3B" w14:textId="77777777" w:rsidR="00BF4B64" w:rsidRDefault="00BF4B64" w:rsidP="003E7584">
      <w:pPr>
        <w:spacing w:after="0" w:line="240" w:lineRule="auto"/>
      </w:pPr>
      <w:r>
        <w:continuationSeparator/>
      </w:r>
    </w:p>
  </w:endnote>
  <w:endnote w:type="continuationNotice" w:id="1">
    <w:p w14:paraId="0450286A" w14:textId="77777777" w:rsidR="00BF4B64" w:rsidRDefault="00BF4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00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EF474" w14:textId="1CD9D568" w:rsidR="0072326B" w:rsidRDefault="0072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527E81" w14:textId="77777777" w:rsidR="0072326B" w:rsidRDefault="0072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B551" w14:textId="77777777" w:rsidR="00BF4B64" w:rsidRDefault="00BF4B64" w:rsidP="003E7584">
      <w:pPr>
        <w:spacing w:after="0" w:line="240" w:lineRule="auto"/>
      </w:pPr>
      <w:r>
        <w:separator/>
      </w:r>
    </w:p>
  </w:footnote>
  <w:footnote w:type="continuationSeparator" w:id="0">
    <w:p w14:paraId="2DC1394E" w14:textId="77777777" w:rsidR="00BF4B64" w:rsidRDefault="00BF4B64" w:rsidP="003E7584">
      <w:pPr>
        <w:spacing w:after="0" w:line="240" w:lineRule="auto"/>
      </w:pPr>
      <w:r>
        <w:continuationSeparator/>
      </w:r>
    </w:p>
  </w:footnote>
  <w:footnote w:type="continuationNotice" w:id="1">
    <w:p w14:paraId="2EFA38EA" w14:textId="77777777" w:rsidR="00BF4B64" w:rsidRDefault="00BF4B64">
      <w:pPr>
        <w:spacing w:after="0" w:line="240" w:lineRule="auto"/>
      </w:pPr>
    </w:p>
  </w:footnote>
  <w:footnote w:id="2">
    <w:p w14:paraId="0E26C26A" w14:textId="458E5886" w:rsidR="003E7584" w:rsidRPr="00023C60" w:rsidRDefault="003E7584" w:rsidP="0072326B">
      <w:pPr>
        <w:pStyle w:val="FootnoteText"/>
        <w:ind w:left="-720"/>
        <w:rPr>
          <w:sz w:val="12"/>
          <w:szCs w:val="12"/>
        </w:rPr>
      </w:pPr>
      <w:r w:rsidRPr="00023C60">
        <w:rPr>
          <w:rStyle w:val="FootnoteReference"/>
          <w:sz w:val="12"/>
          <w:szCs w:val="12"/>
        </w:rPr>
        <w:footnoteRef/>
      </w:r>
      <w:r w:rsidRPr="00023C60">
        <w:rPr>
          <w:sz w:val="12"/>
          <w:szCs w:val="12"/>
        </w:rPr>
        <w:t xml:space="preserve"> This tool </w:t>
      </w:r>
      <w:r w:rsidR="00D417DD" w:rsidRPr="00023C60">
        <w:rPr>
          <w:sz w:val="12"/>
          <w:szCs w:val="12"/>
        </w:rPr>
        <w:t xml:space="preserve">is adapted from the </w:t>
      </w:r>
      <w:hyperlink r:id="rId1" w:history="1">
        <w:r w:rsidR="00D417DD" w:rsidRPr="00023C60">
          <w:rPr>
            <w:rStyle w:val="Hyperlink"/>
            <w:sz w:val="12"/>
            <w:szCs w:val="12"/>
            <w:u w:val="none"/>
          </w:rPr>
          <w:t>United Nations Implementing Partner PSEA Capacity Assessment</w:t>
        </w:r>
      </w:hyperlink>
      <w:r w:rsidR="002409D7" w:rsidRPr="00023C60">
        <w:rPr>
          <w:sz w:val="12"/>
          <w:szCs w:val="12"/>
        </w:rPr>
        <w:t xml:space="preserve"> and aligns with </w:t>
      </w:r>
      <w:hyperlink r:id="rId2" w:history="1">
        <w:r w:rsidR="002409D7" w:rsidRPr="00023C60">
          <w:rPr>
            <w:rStyle w:val="Hyperlink"/>
            <w:sz w:val="12"/>
            <w:szCs w:val="12"/>
            <w:u w:val="none"/>
          </w:rPr>
          <w:t>FHI 360’s policies</w:t>
        </w:r>
      </w:hyperlink>
      <w:r w:rsidR="004032D7" w:rsidRPr="00023C60">
        <w:rPr>
          <w:sz w:val="12"/>
          <w:szCs w:val="12"/>
        </w:rPr>
        <w:t>, major funder requirements, and international standards for safeguarding program participants.</w:t>
      </w:r>
      <w:r w:rsidR="008D03BF" w:rsidRPr="00023C60">
        <w:rPr>
          <w:sz w:val="12"/>
          <w:szCs w:val="1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4CE8"/>
    <w:multiLevelType w:val="hybridMultilevel"/>
    <w:tmpl w:val="9F7A8CFE"/>
    <w:lvl w:ilvl="0" w:tplc="6E262922">
      <w:start w:val="1"/>
      <w:numFmt w:val="decimal"/>
      <w:lvlText w:val="%1."/>
      <w:lvlJc w:val="left"/>
      <w:pPr>
        <w:ind w:left="360" w:hanging="360"/>
      </w:pPr>
      <w:rPr>
        <w:b/>
        <w:bCs/>
        <w:color w:val="D03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43D26"/>
    <w:multiLevelType w:val="hybridMultilevel"/>
    <w:tmpl w:val="D2020C40"/>
    <w:lvl w:ilvl="0" w:tplc="7528213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B0EEC"/>
    <w:multiLevelType w:val="hybridMultilevel"/>
    <w:tmpl w:val="E60CE4B0"/>
    <w:lvl w:ilvl="0" w:tplc="C43E3B2A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533A118E"/>
    <w:multiLevelType w:val="hybridMultilevel"/>
    <w:tmpl w:val="62CE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856824">
    <w:abstractNumId w:val="0"/>
  </w:num>
  <w:num w:numId="2" w16cid:durableId="944196052">
    <w:abstractNumId w:val="2"/>
  </w:num>
  <w:num w:numId="3" w16cid:durableId="160001487">
    <w:abstractNumId w:val="1"/>
  </w:num>
  <w:num w:numId="4" w16cid:durableId="189427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>
      <o:colormru v:ext="edit" colors="#ff471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92"/>
    <w:rsid w:val="00003895"/>
    <w:rsid w:val="00003BE9"/>
    <w:rsid w:val="000040B7"/>
    <w:rsid w:val="00017FC4"/>
    <w:rsid w:val="0002041C"/>
    <w:rsid w:val="0002154C"/>
    <w:rsid w:val="00023C60"/>
    <w:rsid w:val="0002414F"/>
    <w:rsid w:val="000271A9"/>
    <w:rsid w:val="000353C0"/>
    <w:rsid w:val="0003553D"/>
    <w:rsid w:val="000519F6"/>
    <w:rsid w:val="0005388C"/>
    <w:rsid w:val="000540A4"/>
    <w:rsid w:val="000656EA"/>
    <w:rsid w:val="000658CA"/>
    <w:rsid w:val="000670AF"/>
    <w:rsid w:val="00070BE7"/>
    <w:rsid w:val="0008171B"/>
    <w:rsid w:val="000829FE"/>
    <w:rsid w:val="00082E53"/>
    <w:rsid w:val="000847A1"/>
    <w:rsid w:val="000912E4"/>
    <w:rsid w:val="00092878"/>
    <w:rsid w:val="00096291"/>
    <w:rsid w:val="00096E5C"/>
    <w:rsid w:val="000A7B95"/>
    <w:rsid w:val="000B079F"/>
    <w:rsid w:val="000B38FA"/>
    <w:rsid w:val="000B40D5"/>
    <w:rsid w:val="000C2DB6"/>
    <w:rsid w:val="000C34E8"/>
    <w:rsid w:val="000C455B"/>
    <w:rsid w:val="000D33F7"/>
    <w:rsid w:val="000E2BB0"/>
    <w:rsid w:val="000E45BF"/>
    <w:rsid w:val="000E55AE"/>
    <w:rsid w:val="000F3D55"/>
    <w:rsid w:val="000F5542"/>
    <w:rsid w:val="000F6F36"/>
    <w:rsid w:val="000F786F"/>
    <w:rsid w:val="001017F3"/>
    <w:rsid w:val="00101DE5"/>
    <w:rsid w:val="00105EA4"/>
    <w:rsid w:val="00106449"/>
    <w:rsid w:val="0010700C"/>
    <w:rsid w:val="00110953"/>
    <w:rsid w:val="00110E47"/>
    <w:rsid w:val="00117589"/>
    <w:rsid w:val="0013000F"/>
    <w:rsid w:val="00134C99"/>
    <w:rsid w:val="0013571B"/>
    <w:rsid w:val="00135D4D"/>
    <w:rsid w:val="00136BD8"/>
    <w:rsid w:val="001377C3"/>
    <w:rsid w:val="00141684"/>
    <w:rsid w:val="001476CF"/>
    <w:rsid w:val="001478AF"/>
    <w:rsid w:val="00151463"/>
    <w:rsid w:val="0015602D"/>
    <w:rsid w:val="0015609D"/>
    <w:rsid w:val="001570AD"/>
    <w:rsid w:val="001605E9"/>
    <w:rsid w:val="00166C58"/>
    <w:rsid w:val="00175C22"/>
    <w:rsid w:val="001772DC"/>
    <w:rsid w:val="001813C8"/>
    <w:rsid w:val="00181E72"/>
    <w:rsid w:val="00182597"/>
    <w:rsid w:val="00185858"/>
    <w:rsid w:val="0018662E"/>
    <w:rsid w:val="001866C8"/>
    <w:rsid w:val="001952AC"/>
    <w:rsid w:val="001A24F0"/>
    <w:rsid w:val="001A492E"/>
    <w:rsid w:val="001A5596"/>
    <w:rsid w:val="001A597C"/>
    <w:rsid w:val="001A5A82"/>
    <w:rsid w:val="001A5CEE"/>
    <w:rsid w:val="001B5A4E"/>
    <w:rsid w:val="001B62FF"/>
    <w:rsid w:val="001B7196"/>
    <w:rsid w:val="001C2FCB"/>
    <w:rsid w:val="001C5162"/>
    <w:rsid w:val="001D2802"/>
    <w:rsid w:val="001F1F59"/>
    <w:rsid w:val="001F58A5"/>
    <w:rsid w:val="001F7E50"/>
    <w:rsid w:val="0020010B"/>
    <w:rsid w:val="00202720"/>
    <w:rsid w:val="00202741"/>
    <w:rsid w:val="0020548E"/>
    <w:rsid w:val="00205893"/>
    <w:rsid w:val="00210EBD"/>
    <w:rsid w:val="0021204A"/>
    <w:rsid w:val="00212B71"/>
    <w:rsid w:val="00215291"/>
    <w:rsid w:val="0022035E"/>
    <w:rsid w:val="00223688"/>
    <w:rsid w:val="0022576D"/>
    <w:rsid w:val="00227919"/>
    <w:rsid w:val="00232E3E"/>
    <w:rsid w:val="00235E7E"/>
    <w:rsid w:val="0023689E"/>
    <w:rsid w:val="002409D7"/>
    <w:rsid w:val="00243A14"/>
    <w:rsid w:val="002446E4"/>
    <w:rsid w:val="0024740B"/>
    <w:rsid w:val="00250B4F"/>
    <w:rsid w:val="00250CDD"/>
    <w:rsid w:val="00252530"/>
    <w:rsid w:val="00254573"/>
    <w:rsid w:val="00261996"/>
    <w:rsid w:val="002640A3"/>
    <w:rsid w:val="0026733E"/>
    <w:rsid w:val="00274AC5"/>
    <w:rsid w:val="00281F26"/>
    <w:rsid w:val="00283ACE"/>
    <w:rsid w:val="00285A85"/>
    <w:rsid w:val="002869EA"/>
    <w:rsid w:val="002907FF"/>
    <w:rsid w:val="002952F3"/>
    <w:rsid w:val="002A6363"/>
    <w:rsid w:val="002A7212"/>
    <w:rsid w:val="002B0405"/>
    <w:rsid w:val="002B1844"/>
    <w:rsid w:val="002B4261"/>
    <w:rsid w:val="002B4267"/>
    <w:rsid w:val="002B6588"/>
    <w:rsid w:val="002C155A"/>
    <w:rsid w:val="002C1BEB"/>
    <w:rsid w:val="002D4738"/>
    <w:rsid w:val="002D494A"/>
    <w:rsid w:val="002D5551"/>
    <w:rsid w:val="002D6188"/>
    <w:rsid w:val="002D61D5"/>
    <w:rsid w:val="002D71C1"/>
    <w:rsid w:val="002E0821"/>
    <w:rsid w:val="002E40B1"/>
    <w:rsid w:val="002E44C6"/>
    <w:rsid w:val="002E4E1A"/>
    <w:rsid w:val="002E6BCE"/>
    <w:rsid w:val="002E6EAF"/>
    <w:rsid w:val="002F0BC0"/>
    <w:rsid w:val="002F0F3E"/>
    <w:rsid w:val="002F10D0"/>
    <w:rsid w:val="002F5ED8"/>
    <w:rsid w:val="002F722F"/>
    <w:rsid w:val="002F7275"/>
    <w:rsid w:val="002F7C9F"/>
    <w:rsid w:val="003078E3"/>
    <w:rsid w:val="003103E2"/>
    <w:rsid w:val="003128EC"/>
    <w:rsid w:val="00326CB7"/>
    <w:rsid w:val="003306D4"/>
    <w:rsid w:val="00333287"/>
    <w:rsid w:val="00333498"/>
    <w:rsid w:val="00334804"/>
    <w:rsid w:val="00335329"/>
    <w:rsid w:val="003410EB"/>
    <w:rsid w:val="003423FF"/>
    <w:rsid w:val="00360EA2"/>
    <w:rsid w:val="003627C2"/>
    <w:rsid w:val="00362D07"/>
    <w:rsid w:val="00372A32"/>
    <w:rsid w:val="00377746"/>
    <w:rsid w:val="003912D2"/>
    <w:rsid w:val="00391A49"/>
    <w:rsid w:val="00391C31"/>
    <w:rsid w:val="00394E48"/>
    <w:rsid w:val="003A1653"/>
    <w:rsid w:val="003A1B75"/>
    <w:rsid w:val="003A6716"/>
    <w:rsid w:val="003B1A18"/>
    <w:rsid w:val="003B201F"/>
    <w:rsid w:val="003B2C9E"/>
    <w:rsid w:val="003B37BA"/>
    <w:rsid w:val="003B6701"/>
    <w:rsid w:val="003B6D81"/>
    <w:rsid w:val="003C0180"/>
    <w:rsid w:val="003C0241"/>
    <w:rsid w:val="003C0F4E"/>
    <w:rsid w:val="003C5523"/>
    <w:rsid w:val="003C583C"/>
    <w:rsid w:val="003C612D"/>
    <w:rsid w:val="003D02D0"/>
    <w:rsid w:val="003D299F"/>
    <w:rsid w:val="003D54F5"/>
    <w:rsid w:val="003D7061"/>
    <w:rsid w:val="003E220A"/>
    <w:rsid w:val="003E3C31"/>
    <w:rsid w:val="003E73A8"/>
    <w:rsid w:val="003E7584"/>
    <w:rsid w:val="003F5A35"/>
    <w:rsid w:val="004009DB"/>
    <w:rsid w:val="004013E5"/>
    <w:rsid w:val="004032D7"/>
    <w:rsid w:val="00407031"/>
    <w:rsid w:val="00407873"/>
    <w:rsid w:val="004105A8"/>
    <w:rsid w:val="00410AF2"/>
    <w:rsid w:val="00410EE0"/>
    <w:rsid w:val="00416A3E"/>
    <w:rsid w:val="00420F27"/>
    <w:rsid w:val="0042140A"/>
    <w:rsid w:val="00421E67"/>
    <w:rsid w:val="00422AF5"/>
    <w:rsid w:val="00424E47"/>
    <w:rsid w:val="00425414"/>
    <w:rsid w:val="00427850"/>
    <w:rsid w:val="00431CC9"/>
    <w:rsid w:val="00432E9F"/>
    <w:rsid w:val="004350EA"/>
    <w:rsid w:val="00436C92"/>
    <w:rsid w:val="0044508B"/>
    <w:rsid w:val="00451F2C"/>
    <w:rsid w:val="0045371C"/>
    <w:rsid w:val="00462643"/>
    <w:rsid w:val="004644D6"/>
    <w:rsid w:val="00470A3E"/>
    <w:rsid w:val="00470AF8"/>
    <w:rsid w:val="00473058"/>
    <w:rsid w:val="004743D9"/>
    <w:rsid w:val="004751E9"/>
    <w:rsid w:val="004777AD"/>
    <w:rsid w:val="00477D72"/>
    <w:rsid w:val="00480AB4"/>
    <w:rsid w:val="004859E8"/>
    <w:rsid w:val="00485B86"/>
    <w:rsid w:val="004922BF"/>
    <w:rsid w:val="004A445A"/>
    <w:rsid w:val="004B194A"/>
    <w:rsid w:val="004B5BCF"/>
    <w:rsid w:val="004B7DA8"/>
    <w:rsid w:val="004C1C5C"/>
    <w:rsid w:val="004C3EFF"/>
    <w:rsid w:val="004D28C0"/>
    <w:rsid w:val="004D31B4"/>
    <w:rsid w:val="004D3AC3"/>
    <w:rsid w:val="004D4B1E"/>
    <w:rsid w:val="004E1F9A"/>
    <w:rsid w:val="004E20ED"/>
    <w:rsid w:val="004E480C"/>
    <w:rsid w:val="004E4ACC"/>
    <w:rsid w:val="004E636F"/>
    <w:rsid w:val="004E7559"/>
    <w:rsid w:val="004F56D9"/>
    <w:rsid w:val="004F64AE"/>
    <w:rsid w:val="005011EE"/>
    <w:rsid w:val="00501315"/>
    <w:rsid w:val="0051001A"/>
    <w:rsid w:val="005114E2"/>
    <w:rsid w:val="005256A4"/>
    <w:rsid w:val="00525C0B"/>
    <w:rsid w:val="005315D3"/>
    <w:rsid w:val="00537E68"/>
    <w:rsid w:val="0054437C"/>
    <w:rsid w:val="0054438E"/>
    <w:rsid w:val="00545188"/>
    <w:rsid w:val="005455CF"/>
    <w:rsid w:val="005475E3"/>
    <w:rsid w:val="005514F4"/>
    <w:rsid w:val="00562CFF"/>
    <w:rsid w:val="00565EA6"/>
    <w:rsid w:val="00571FD3"/>
    <w:rsid w:val="00574ED4"/>
    <w:rsid w:val="00576D7D"/>
    <w:rsid w:val="00577B44"/>
    <w:rsid w:val="0058058F"/>
    <w:rsid w:val="00580EDD"/>
    <w:rsid w:val="005838D0"/>
    <w:rsid w:val="00584685"/>
    <w:rsid w:val="00585331"/>
    <w:rsid w:val="00586E34"/>
    <w:rsid w:val="00587994"/>
    <w:rsid w:val="0059450F"/>
    <w:rsid w:val="005953D9"/>
    <w:rsid w:val="005A0B5E"/>
    <w:rsid w:val="005A2A4E"/>
    <w:rsid w:val="005A49C5"/>
    <w:rsid w:val="005A4B9C"/>
    <w:rsid w:val="005A68AC"/>
    <w:rsid w:val="005A7D4D"/>
    <w:rsid w:val="005B1F34"/>
    <w:rsid w:val="005B33B6"/>
    <w:rsid w:val="005B3826"/>
    <w:rsid w:val="005B47AB"/>
    <w:rsid w:val="005B5C11"/>
    <w:rsid w:val="005C5DD4"/>
    <w:rsid w:val="005C6BA3"/>
    <w:rsid w:val="005C7FE6"/>
    <w:rsid w:val="005D2392"/>
    <w:rsid w:val="005D35EC"/>
    <w:rsid w:val="005D568B"/>
    <w:rsid w:val="005D5A1B"/>
    <w:rsid w:val="005D786B"/>
    <w:rsid w:val="005E1E3F"/>
    <w:rsid w:val="005F4101"/>
    <w:rsid w:val="00600A20"/>
    <w:rsid w:val="0061086E"/>
    <w:rsid w:val="00611939"/>
    <w:rsid w:val="006122CF"/>
    <w:rsid w:val="006128C6"/>
    <w:rsid w:val="00612976"/>
    <w:rsid w:val="00612E20"/>
    <w:rsid w:val="006164C4"/>
    <w:rsid w:val="00617D77"/>
    <w:rsid w:val="0062101F"/>
    <w:rsid w:val="00621F4F"/>
    <w:rsid w:val="00623383"/>
    <w:rsid w:val="006268FA"/>
    <w:rsid w:val="0063034E"/>
    <w:rsid w:val="0063282E"/>
    <w:rsid w:val="00632FBF"/>
    <w:rsid w:val="006338E2"/>
    <w:rsid w:val="006365A7"/>
    <w:rsid w:val="0063765D"/>
    <w:rsid w:val="006411E6"/>
    <w:rsid w:val="0065012B"/>
    <w:rsid w:val="00653210"/>
    <w:rsid w:val="0065481A"/>
    <w:rsid w:val="00657869"/>
    <w:rsid w:val="00660577"/>
    <w:rsid w:val="006618A2"/>
    <w:rsid w:val="006676A9"/>
    <w:rsid w:val="00671375"/>
    <w:rsid w:val="00672912"/>
    <w:rsid w:val="0067475B"/>
    <w:rsid w:val="006769B0"/>
    <w:rsid w:val="006826A3"/>
    <w:rsid w:val="006857A8"/>
    <w:rsid w:val="00686326"/>
    <w:rsid w:val="0068668B"/>
    <w:rsid w:val="0069092C"/>
    <w:rsid w:val="00690C9C"/>
    <w:rsid w:val="0069128A"/>
    <w:rsid w:val="00692753"/>
    <w:rsid w:val="006A2727"/>
    <w:rsid w:val="006A5D3A"/>
    <w:rsid w:val="006A5DED"/>
    <w:rsid w:val="006A724A"/>
    <w:rsid w:val="006B35D2"/>
    <w:rsid w:val="006C0DFE"/>
    <w:rsid w:val="006C21F4"/>
    <w:rsid w:val="006C28B4"/>
    <w:rsid w:val="006C2FA7"/>
    <w:rsid w:val="006C3CAD"/>
    <w:rsid w:val="006C54FE"/>
    <w:rsid w:val="006C55DC"/>
    <w:rsid w:val="006D1708"/>
    <w:rsid w:val="006D3EAF"/>
    <w:rsid w:val="006E338C"/>
    <w:rsid w:val="006F2464"/>
    <w:rsid w:val="006F2B55"/>
    <w:rsid w:val="006F5EAF"/>
    <w:rsid w:val="006F657B"/>
    <w:rsid w:val="00710621"/>
    <w:rsid w:val="00715E91"/>
    <w:rsid w:val="00717F18"/>
    <w:rsid w:val="00720433"/>
    <w:rsid w:val="0072326B"/>
    <w:rsid w:val="00723CC3"/>
    <w:rsid w:val="00724230"/>
    <w:rsid w:val="00725279"/>
    <w:rsid w:val="007326AE"/>
    <w:rsid w:val="00732ED8"/>
    <w:rsid w:val="007469D7"/>
    <w:rsid w:val="00746BDE"/>
    <w:rsid w:val="00751C34"/>
    <w:rsid w:val="00762587"/>
    <w:rsid w:val="007747F0"/>
    <w:rsid w:val="00776EE3"/>
    <w:rsid w:val="00777321"/>
    <w:rsid w:val="00777612"/>
    <w:rsid w:val="007847C7"/>
    <w:rsid w:val="00786961"/>
    <w:rsid w:val="00790373"/>
    <w:rsid w:val="007912AA"/>
    <w:rsid w:val="0079196C"/>
    <w:rsid w:val="00793F45"/>
    <w:rsid w:val="007A0892"/>
    <w:rsid w:val="007A5856"/>
    <w:rsid w:val="007A5A88"/>
    <w:rsid w:val="007B1163"/>
    <w:rsid w:val="007B2214"/>
    <w:rsid w:val="007B2B4A"/>
    <w:rsid w:val="007B6CC2"/>
    <w:rsid w:val="007B747E"/>
    <w:rsid w:val="007C22DF"/>
    <w:rsid w:val="007C4398"/>
    <w:rsid w:val="007C5EFA"/>
    <w:rsid w:val="007D019B"/>
    <w:rsid w:val="007D022F"/>
    <w:rsid w:val="007D2934"/>
    <w:rsid w:val="007D33DA"/>
    <w:rsid w:val="007D3D8B"/>
    <w:rsid w:val="007D426F"/>
    <w:rsid w:val="007D5B98"/>
    <w:rsid w:val="007D6AC3"/>
    <w:rsid w:val="007E2F62"/>
    <w:rsid w:val="007E5EC4"/>
    <w:rsid w:val="007E6426"/>
    <w:rsid w:val="007F558B"/>
    <w:rsid w:val="007F582E"/>
    <w:rsid w:val="008042C3"/>
    <w:rsid w:val="00814DA0"/>
    <w:rsid w:val="0081648E"/>
    <w:rsid w:val="00816DF9"/>
    <w:rsid w:val="00821013"/>
    <w:rsid w:val="00826F32"/>
    <w:rsid w:val="00831D32"/>
    <w:rsid w:val="00831D78"/>
    <w:rsid w:val="008328F7"/>
    <w:rsid w:val="00832C00"/>
    <w:rsid w:val="00832DEC"/>
    <w:rsid w:val="00833950"/>
    <w:rsid w:val="00835023"/>
    <w:rsid w:val="008355C8"/>
    <w:rsid w:val="00840B83"/>
    <w:rsid w:val="00843452"/>
    <w:rsid w:val="00862427"/>
    <w:rsid w:val="00862772"/>
    <w:rsid w:val="0086302B"/>
    <w:rsid w:val="008644A1"/>
    <w:rsid w:val="00864912"/>
    <w:rsid w:val="00871449"/>
    <w:rsid w:val="00872445"/>
    <w:rsid w:val="00873821"/>
    <w:rsid w:val="0087522A"/>
    <w:rsid w:val="008839D6"/>
    <w:rsid w:val="00883C8B"/>
    <w:rsid w:val="008875FA"/>
    <w:rsid w:val="00891A2A"/>
    <w:rsid w:val="008944BF"/>
    <w:rsid w:val="00894E00"/>
    <w:rsid w:val="008A0F78"/>
    <w:rsid w:val="008A0FFA"/>
    <w:rsid w:val="008A64E7"/>
    <w:rsid w:val="008B544E"/>
    <w:rsid w:val="008B609E"/>
    <w:rsid w:val="008B78AA"/>
    <w:rsid w:val="008C24C4"/>
    <w:rsid w:val="008C4A96"/>
    <w:rsid w:val="008C68D8"/>
    <w:rsid w:val="008C775C"/>
    <w:rsid w:val="008D03BF"/>
    <w:rsid w:val="008E1CD6"/>
    <w:rsid w:val="008F596C"/>
    <w:rsid w:val="008F5A5A"/>
    <w:rsid w:val="008F5E6C"/>
    <w:rsid w:val="009029E2"/>
    <w:rsid w:val="00902D65"/>
    <w:rsid w:val="00902F89"/>
    <w:rsid w:val="0090475D"/>
    <w:rsid w:val="00905ABE"/>
    <w:rsid w:val="00905BA0"/>
    <w:rsid w:val="009077D6"/>
    <w:rsid w:val="009121BF"/>
    <w:rsid w:val="009137AA"/>
    <w:rsid w:val="009142A6"/>
    <w:rsid w:val="00914C91"/>
    <w:rsid w:val="0091622C"/>
    <w:rsid w:val="00922299"/>
    <w:rsid w:val="009247A0"/>
    <w:rsid w:val="0092663E"/>
    <w:rsid w:val="0093089D"/>
    <w:rsid w:val="009310B9"/>
    <w:rsid w:val="0093429D"/>
    <w:rsid w:val="00936BC7"/>
    <w:rsid w:val="00936FCB"/>
    <w:rsid w:val="009533F1"/>
    <w:rsid w:val="009545BC"/>
    <w:rsid w:val="009560D4"/>
    <w:rsid w:val="00963B9D"/>
    <w:rsid w:val="0097151E"/>
    <w:rsid w:val="009725F7"/>
    <w:rsid w:val="00983677"/>
    <w:rsid w:val="009902F0"/>
    <w:rsid w:val="00991DC5"/>
    <w:rsid w:val="00992360"/>
    <w:rsid w:val="00993A6B"/>
    <w:rsid w:val="009949F5"/>
    <w:rsid w:val="00995864"/>
    <w:rsid w:val="009A231A"/>
    <w:rsid w:val="009B04B6"/>
    <w:rsid w:val="009B2D1E"/>
    <w:rsid w:val="009C303C"/>
    <w:rsid w:val="009C4FE8"/>
    <w:rsid w:val="009C5CFC"/>
    <w:rsid w:val="009C7B03"/>
    <w:rsid w:val="009D010E"/>
    <w:rsid w:val="009D2306"/>
    <w:rsid w:val="009D27DD"/>
    <w:rsid w:val="009D2ED6"/>
    <w:rsid w:val="009D30B0"/>
    <w:rsid w:val="009D5A55"/>
    <w:rsid w:val="009D6E64"/>
    <w:rsid w:val="009E551C"/>
    <w:rsid w:val="009E5F83"/>
    <w:rsid w:val="009F2C9B"/>
    <w:rsid w:val="009F4B99"/>
    <w:rsid w:val="009F68D2"/>
    <w:rsid w:val="00A0042D"/>
    <w:rsid w:val="00A0358B"/>
    <w:rsid w:val="00A04EED"/>
    <w:rsid w:val="00A1189E"/>
    <w:rsid w:val="00A15759"/>
    <w:rsid w:val="00A1685C"/>
    <w:rsid w:val="00A16D26"/>
    <w:rsid w:val="00A21DDB"/>
    <w:rsid w:val="00A23126"/>
    <w:rsid w:val="00A26FC9"/>
    <w:rsid w:val="00A3018A"/>
    <w:rsid w:val="00A43C67"/>
    <w:rsid w:val="00A519E1"/>
    <w:rsid w:val="00A51F52"/>
    <w:rsid w:val="00A5354A"/>
    <w:rsid w:val="00A53790"/>
    <w:rsid w:val="00A557C5"/>
    <w:rsid w:val="00A561D5"/>
    <w:rsid w:val="00A57A87"/>
    <w:rsid w:val="00A57DDC"/>
    <w:rsid w:val="00A64BF2"/>
    <w:rsid w:val="00A703A8"/>
    <w:rsid w:val="00A72B43"/>
    <w:rsid w:val="00A73BD3"/>
    <w:rsid w:val="00A768CA"/>
    <w:rsid w:val="00A77087"/>
    <w:rsid w:val="00A774BD"/>
    <w:rsid w:val="00A8047D"/>
    <w:rsid w:val="00A808F9"/>
    <w:rsid w:val="00A81257"/>
    <w:rsid w:val="00A8265B"/>
    <w:rsid w:val="00A851D4"/>
    <w:rsid w:val="00A87399"/>
    <w:rsid w:val="00A87864"/>
    <w:rsid w:val="00A927C1"/>
    <w:rsid w:val="00A9284C"/>
    <w:rsid w:val="00AA4012"/>
    <w:rsid w:val="00AA72DC"/>
    <w:rsid w:val="00AB006E"/>
    <w:rsid w:val="00AB32B9"/>
    <w:rsid w:val="00AC0F4B"/>
    <w:rsid w:val="00AC360B"/>
    <w:rsid w:val="00AC5992"/>
    <w:rsid w:val="00AC7E6A"/>
    <w:rsid w:val="00AD2857"/>
    <w:rsid w:val="00AD3D6F"/>
    <w:rsid w:val="00AD55F1"/>
    <w:rsid w:val="00AD6791"/>
    <w:rsid w:val="00AE0D00"/>
    <w:rsid w:val="00AE5CA8"/>
    <w:rsid w:val="00AE5F03"/>
    <w:rsid w:val="00AE6601"/>
    <w:rsid w:val="00AF0E26"/>
    <w:rsid w:val="00AF31DE"/>
    <w:rsid w:val="00AF4ACE"/>
    <w:rsid w:val="00AF4B34"/>
    <w:rsid w:val="00AF4DD3"/>
    <w:rsid w:val="00AF7363"/>
    <w:rsid w:val="00AF740A"/>
    <w:rsid w:val="00AF7C0E"/>
    <w:rsid w:val="00B00229"/>
    <w:rsid w:val="00B00B22"/>
    <w:rsid w:val="00B02C0B"/>
    <w:rsid w:val="00B10630"/>
    <w:rsid w:val="00B10C5D"/>
    <w:rsid w:val="00B1125B"/>
    <w:rsid w:val="00B11A32"/>
    <w:rsid w:val="00B14237"/>
    <w:rsid w:val="00B16FAB"/>
    <w:rsid w:val="00B21790"/>
    <w:rsid w:val="00B21904"/>
    <w:rsid w:val="00B30694"/>
    <w:rsid w:val="00B31100"/>
    <w:rsid w:val="00B364D5"/>
    <w:rsid w:val="00B419BA"/>
    <w:rsid w:val="00B43DE3"/>
    <w:rsid w:val="00B44396"/>
    <w:rsid w:val="00B520CA"/>
    <w:rsid w:val="00B57695"/>
    <w:rsid w:val="00B616C2"/>
    <w:rsid w:val="00B642A6"/>
    <w:rsid w:val="00B65B05"/>
    <w:rsid w:val="00B67E54"/>
    <w:rsid w:val="00B7509C"/>
    <w:rsid w:val="00B7792C"/>
    <w:rsid w:val="00B803FC"/>
    <w:rsid w:val="00B80EC8"/>
    <w:rsid w:val="00B828A0"/>
    <w:rsid w:val="00B840D7"/>
    <w:rsid w:val="00B87622"/>
    <w:rsid w:val="00B92A1A"/>
    <w:rsid w:val="00B94882"/>
    <w:rsid w:val="00B9659F"/>
    <w:rsid w:val="00BA1355"/>
    <w:rsid w:val="00BA2C41"/>
    <w:rsid w:val="00BA4FB8"/>
    <w:rsid w:val="00BB05FE"/>
    <w:rsid w:val="00BB399F"/>
    <w:rsid w:val="00BB4F2B"/>
    <w:rsid w:val="00BB7E39"/>
    <w:rsid w:val="00BD0AD8"/>
    <w:rsid w:val="00BD2D27"/>
    <w:rsid w:val="00BE03B5"/>
    <w:rsid w:val="00BE324F"/>
    <w:rsid w:val="00BF3ACB"/>
    <w:rsid w:val="00BF3C3E"/>
    <w:rsid w:val="00BF4B64"/>
    <w:rsid w:val="00BF7D2B"/>
    <w:rsid w:val="00C0028C"/>
    <w:rsid w:val="00C0222F"/>
    <w:rsid w:val="00C030E9"/>
    <w:rsid w:val="00C03FF0"/>
    <w:rsid w:val="00C07272"/>
    <w:rsid w:val="00C1085C"/>
    <w:rsid w:val="00C14A84"/>
    <w:rsid w:val="00C16A1C"/>
    <w:rsid w:val="00C21AE7"/>
    <w:rsid w:val="00C2620E"/>
    <w:rsid w:val="00C273A5"/>
    <w:rsid w:val="00C31686"/>
    <w:rsid w:val="00C31A1C"/>
    <w:rsid w:val="00C3334C"/>
    <w:rsid w:val="00C34393"/>
    <w:rsid w:val="00C346AE"/>
    <w:rsid w:val="00C35901"/>
    <w:rsid w:val="00C40471"/>
    <w:rsid w:val="00C456C9"/>
    <w:rsid w:val="00C50238"/>
    <w:rsid w:val="00C53834"/>
    <w:rsid w:val="00C561DE"/>
    <w:rsid w:val="00C60AAF"/>
    <w:rsid w:val="00C6357A"/>
    <w:rsid w:val="00C64794"/>
    <w:rsid w:val="00C7091B"/>
    <w:rsid w:val="00C7401F"/>
    <w:rsid w:val="00C76AC6"/>
    <w:rsid w:val="00C84DA6"/>
    <w:rsid w:val="00C90EDC"/>
    <w:rsid w:val="00C9364F"/>
    <w:rsid w:val="00C9530E"/>
    <w:rsid w:val="00C95A6B"/>
    <w:rsid w:val="00C96205"/>
    <w:rsid w:val="00CA56BE"/>
    <w:rsid w:val="00CB2AEE"/>
    <w:rsid w:val="00CB38A6"/>
    <w:rsid w:val="00CC375D"/>
    <w:rsid w:val="00CC5470"/>
    <w:rsid w:val="00CC5B52"/>
    <w:rsid w:val="00CC60D8"/>
    <w:rsid w:val="00CC761F"/>
    <w:rsid w:val="00CC79C9"/>
    <w:rsid w:val="00CD2838"/>
    <w:rsid w:val="00CD49B7"/>
    <w:rsid w:val="00CD5467"/>
    <w:rsid w:val="00CD7021"/>
    <w:rsid w:val="00CE2491"/>
    <w:rsid w:val="00CE35D7"/>
    <w:rsid w:val="00CF0446"/>
    <w:rsid w:val="00CF11C9"/>
    <w:rsid w:val="00CF3E33"/>
    <w:rsid w:val="00CF4DB4"/>
    <w:rsid w:val="00D002D3"/>
    <w:rsid w:val="00D02D32"/>
    <w:rsid w:val="00D0329F"/>
    <w:rsid w:val="00D03B84"/>
    <w:rsid w:val="00D04876"/>
    <w:rsid w:val="00D07A99"/>
    <w:rsid w:val="00D10B7A"/>
    <w:rsid w:val="00D1515D"/>
    <w:rsid w:val="00D1656B"/>
    <w:rsid w:val="00D20901"/>
    <w:rsid w:val="00D22AFB"/>
    <w:rsid w:val="00D237F4"/>
    <w:rsid w:val="00D246DF"/>
    <w:rsid w:val="00D24877"/>
    <w:rsid w:val="00D24A11"/>
    <w:rsid w:val="00D272BD"/>
    <w:rsid w:val="00D347A0"/>
    <w:rsid w:val="00D4005F"/>
    <w:rsid w:val="00D417DD"/>
    <w:rsid w:val="00D426B4"/>
    <w:rsid w:val="00D42991"/>
    <w:rsid w:val="00D43C56"/>
    <w:rsid w:val="00D463CC"/>
    <w:rsid w:val="00D51584"/>
    <w:rsid w:val="00D53D0F"/>
    <w:rsid w:val="00D54676"/>
    <w:rsid w:val="00D5486B"/>
    <w:rsid w:val="00D55098"/>
    <w:rsid w:val="00D55AA3"/>
    <w:rsid w:val="00D567A3"/>
    <w:rsid w:val="00D56CB8"/>
    <w:rsid w:val="00D57FDA"/>
    <w:rsid w:val="00D61944"/>
    <w:rsid w:val="00D64958"/>
    <w:rsid w:val="00D65B55"/>
    <w:rsid w:val="00D67C3C"/>
    <w:rsid w:val="00D74E6D"/>
    <w:rsid w:val="00D756F8"/>
    <w:rsid w:val="00D7682C"/>
    <w:rsid w:val="00D76FBD"/>
    <w:rsid w:val="00D77DAE"/>
    <w:rsid w:val="00D804E9"/>
    <w:rsid w:val="00D83AB5"/>
    <w:rsid w:val="00D844F4"/>
    <w:rsid w:val="00D85A0B"/>
    <w:rsid w:val="00D90586"/>
    <w:rsid w:val="00D922BF"/>
    <w:rsid w:val="00D97E9E"/>
    <w:rsid w:val="00DA28F4"/>
    <w:rsid w:val="00DA7A5D"/>
    <w:rsid w:val="00DB4596"/>
    <w:rsid w:val="00DB57B5"/>
    <w:rsid w:val="00DB677B"/>
    <w:rsid w:val="00DC1A2C"/>
    <w:rsid w:val="00DC2112"/>
    <w:rsid w:val="00DC3092"/>
    <w:rsid w:val="00DC6C5A"/>
    <w:rsid w:val="00DD08E3"/>
    <w:rsid w:val="00DD536F"/>
    <w:rsid w:val="00DD7DC9"/>
    <w:rsid w:val="00DE2B2A"/>
    <w:rsid w:val="00DE320E"/>
    <w:rsid w:val="00DF2721"/>
    <w:rsid w:val="00DF58A8"/>
    <w:rsid w:val="00DF5C80"/>
    <w:rsid w:val="00E01FA0"/>
    <w:rsid w:val="00E07A3F"/>
    <w:rsid w:val="00E11391"/>
    <w:rsid w:val="00E12024"/>
    <w:rsid w:val="00E14766"/>
    <w:rsid w:val="00E15EC1"/>
    <w:rsid w:val="00E16636"/>
    <w:rsid w:val="00E17195"/>
    <w:rsid w:val="00E173C6"/>
    <w:rsid w:val="00E2748E"/>
    <w:rsid w:val="00E306E2"/>
    <w:rsid w:val="00E30766"/>
    <w:rsid w:val="00E312C9"/>
    <w:rsid w:val="00E37626"/>
    <w:rsid w:val="00E37BE7"/>
    <w:rsid w:val="00E452CC"/>
    <w:rsid w:val="00E502C5"/>
    <w:rsid w:val="00E51ECF"/>
    <w:rsid w:val="00E531BA"/>
    <w:rsid w:val="00E5370B"/>
    <w:rsid w:val="00E54B5E"/>
    <w:rsid w:val="00E56613"/>
    <w:rsid w:val="00E57265"/>
    <w:rsid w:val="00E629A7"/>
    <w:rsid w:val="00E64598"/>
    <w:rsid w:val="00E64E20"/>
    <w:rsid w:val="00E66C9C"/>
    <w:rsid w:val="00E67E6A"/>
    <w:rsid w:val="00E7027E"/>
    <w:rsid w:val="00E82FAE"/>
    <w:rsid w:val="00E836B9"/>
    <w:rsid w:val="00E8463C"/>
    <w:rsid w:val="00E86F77"/>
    <w:rsid w:val="00E86FBB"/>
    <w:rsid w:val="00E91F6B"/>
    <w:rsid w:val="00E927B7"/>
    <w:rsid w:val="00E92E22"/>
    <w:rsid w:val="00EA5EFD"/>
    <w:rsid w:val="00EB39E8"/>
    <w:rsid w:val="00EB67EB"/>
    <w:rsid w:val="00EC3743"/>
    <w:rsid w:val="00EC3847"/>
    <w:rsid w:val="00ED04BA"/>
    <w:rsid w:val="00ED1254"/>
    <w:rsid w:val="00ED7D24"/>
    <w:rsid w:val="00EE347B"/>
    <w:rsid w:val="00EF0F58"/>
    <w:rsid w:val="00EF1CBD"/>
    <w:rsid w:val="00EF61F9"/>
    <w:rsid w:val="00EF6ED0"/>
    <w:rsid w:val="00F003B4"/>
    <w:rsid w:val="00F0147D"/>
    <w:rsid w:val="00F01C4A"/>
    <w:rsid w:val="00F03669"/>
    <w:rsid w:val="00F03A04"/>
    <w:rsid w:val="00F04287"/>
    <w:rsid w:val="00F13104"/>
    <w:rsid w:val="00F15DBC"/>
    <w:rsid w:val="00F17172"/>
    <w:rsid w:val="00F2005A"/>
    <w:rsid w:val="00F20E4A"/>
    <w:rsid w:val="00F238DA"/>
    <w:rsid w:val="00F238F9"/>
    <w:rsid w:val="00F23F45"/>
    <w:rsid w:val="00F2438C"/>
    <w:rsid w:val="00F24AE0"/>
    <w:rsid w:val="00F2581A"/>
    <w:rsid w:val="00F269EA"/>
    <w:rsid w:val="00F301B5"/>
    <w:rsid w:val="00F31489"/>
    <w:rsid w:val="00F335B8"/>
    <w:rsid w:val="00F410E2"/>
    <w:rsid w:val="00F4113D"/>
    <w:rsid w:val="00F47E63"/>
    <w:rsid w:val="00F5072E"/>
    <w:rsid w:val="00F5347A"/>
    <w:rsid w:val="00F55DE9"/>
    <w:rsid w:val="00F56244"/>
    <w:rsid w:val="00F568C5"/>
    <w:rsid w:val="00F57650"/>
    <w:rsid w:val="00F62A3F"/>
    <w:rsid w:val="00F63E41"/>
    <w:rsid w:val="00F66D5B"/>
    <w:rsid w:val="00F7020A"/>
    <w:rsid w:val="00F749BF"/>
    <w:rsid w:val="00F74E0F"/>
    <w:rsid w:val="00F7528F"/>
    <w:rsid w:val="00F7576C"/>
    <w:rsid w:val="00F768FE"/>
    <w:rsid w:val="00F770E6"/>
    <w:rsid w:val="00F77230"/>
    <w:rsid w:val="00F92279"/>
    <w:rsid w:val="00F94C04"/>
    <w:rsid w:val="00F97678"/>
    <w:rsid w:val="00FA1122"/>
    <w:rsid w:val="00FA6031"/>
    <w:rsid w:val="00FA6163"/>
    <w:rsid w:val="00FA69FF"/>
    <w:rsid w:val="00FC2D96"/>
    <w:rsid w:val="00FC6E48"/>
    <w:rsid w:val="00FD0B2D"/>
    <w:rsid w:val="00FD2EB9"/>
    <w:rsid w:val="00FD3473"/>
    <w:rsid w:val="00FE73E4"/>
    <w:rsid w:val="00FF1034"/>
    <w:rsid w:val="00FF57CA"/>
    <w:rsid w:val="53DD8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4719"/>
    </o:shapedefaults>
    <o:shapelayout v:ext="edit">
      <o:idmap v:ext="edit" data="2"/>
    </o:shapelayout>
  </w:shapeDefaults>
  <w:decimalSymbol w:val="."/>
  <w:listSeparator w:val=","/>
  <w14:docId w14:val="2253D511"/>
  <w15:docId w15:val="{C29A1AC1-A8E3-496B-B410-0D487CA5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9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D7021"/>
    <w:rPr>
      <w:color w:val="605E5C"/>
      <w:shd w:val="clear" w:color="auto" w:fill="E1DFDD"/>
    </w:rPr>
  </w:style>
  <w:style w:type="table" w:customStyle="1" w:styleId="GridTable4-Accent51">
    <w:name w:val="Grid Table 4 - Accent 51"/>
    <w:basedOn w:val="TableNormal"/>
    <w:uiPriority w:val="49"/>
    <w:rsid w:val="00BD0AD8"/>
    <w:pPr>
      <w:spacing w:after="0" w:line="240" w:lineRule="auto"/>
    </w:pPr>
    <w:rPr>
      <w:rFonts w:eastAsia="MS Mincho"/>
      <w:sz w:val="24"/>
      <w:szCs w:val="24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E75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5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75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6B"/>
  </w:style>
  <w:style w:type="paragraph" w:styleId="Footer">
    <w:name w:val="footer"/>
    <w:basedOn w:val="Normal"/>
    <w:link w:val="FooterChar"/>
    <w:uiPriority w:val="99"/>
    <w:unhideWhenUsed/>
    <w:rsid w:val="0072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6B"/>
  </w:style>
  <w:style w:type="character" w:styleId="CommentReference">
    <w:name w:val="annotation reference"/>
    <w:basedOn w:val="DefaultParagraphFont"/>
    <w:uiPriority w:val="99"/>
    <w:semiHidden/>
    <w:unhideWhenUsed/>
    <w:rsid w:val="002E0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2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26C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B2D1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38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cademy.fhi360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.org/en/pdfs/UN%20Protocol%20on%20SEA%20Allegations%20involving%20Implementing%20Partners%20-%20English_Fina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agencystandingcommittee.org/inter-agency-standing-committee/iasc-six-core-principles-relating-sexual-exploitation-and-abu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hi360.org/anonreportregistry" TargetMode="External"/><Relationship Id="rId10" Type="http://schemas.openxmlformats.org/officeDocument/2006/relationships/hyperlink" Target="https://vine.fhi360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hi360.org/about-us/compliance-office" TargetMode="External"/><Relationship Id="rId14" Type="http://schemas.openxmlformats.org/officeDocument/2006/relationships/hyperlink" Target="mailto:compliance@fhi360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i360.org/about-us/compliance-office" TargetMode="External"/><Relationship Id="rId1" Type="http://schemas.openxmlformats.org/officeDocument/2006/relationships/hyperlink" Target="https://interagencystandingcommittee.org/system/files/2020-09/UN%20IP%20PSEA%20Common%20Assessment%20-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E2A1-5DDC-44ED-8A42-F2805047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10322</Characters>
  <Application>Microsoft Office Word</Application>
  <DocSecurity>0</DocSecurity>
  <Lines>412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Links>
    <vt:vector size="54" baseType="variant">
      <vt:variant>
        <vt:i4>5505108</vt:i4>
      </vt:variant>
      <vt:variant>
        <vt:i4>18</vt:i4>
      </vt:variant>
      <vt:variant>
        <vt:i4>0</vt:i4>
      </vt:variant>
      <vt:variant>
        <vt:i4>5</vt:i4>
      </vt:variant>
      <vt:variant>
        <vt:lpwstr>https://app.convercent.com/en-us/LandingPage/cdf696bd-4358-e811-80da-000d3ab0d899</vt:lpwstr>
      </vt:variant>
      <vt:variant>
        <vt:lpwstr/>
      </vt:variant>
      <vt:variant>
        <vt:i4>2162770</vt:i4>
      </vt:variant>
      <vt:variant>
        <vt:i4>15</vt:i4>
      </vt:variant>
      <vt:variant>
        <vt:i4>0</vt:i4>
      </vt:variant>
      <vt:variant>
        <vt:i4>5</vt:i4>
      </vt:variant>
      <vt:variant>
        <vt:lpwstr>mailto:compliance@fhi360.org</vt:lpwstr>
      </vt:variant>
      <vt:variant>
        <vt:lpwstr/>
      </vt:variant>
      <vt:variant>
        <vt:i4>3539001</vt:i4>
      </vt:variant>
      <vt:variant>
        <vt:i4>12</vt:i4>
      </vt:variant>
      <vt:variant>
        <vt:i4>0</vt:i4>
      </vt:variant>
      <vt:variant>
        <vt:i4>5</vt:i4>
      </vt:variant>
      <vt:variant>
        <vt:lpwstr>https://academy.fhi360.org/</vt:lpwstr>
      </vt:variant>
      <vt:variant>
        <vt:lpwstr/>
      </vt:variant>
      <vt:variant>
        <vt:i4>2949209</vt:i4>
      </vt:variant>
      <vt:variant>
        <vt:i4>9</vt:i4>
      </vt:variant>
      <vt:variant>
        <vt:i4>0</vt:i4>
      </vt:variant>
      <vt:variant>
        <vt:i4>5</vt:i4>
      </vt:variant>
      <vt:variant>
        <vt:lpwstr>https://www.un.org/en/pdfs/UN Protocol on SEA Allegations involving Implementing Partners - English_Final.pdf</vt:lpwstr>
      </vt:variant>
      <vt:variant>
        <vt:lpwstr/>
      </vt:variant>
      <vt:variant>
        <vt:i4>4522004</vt:i4>
      </vt:variant>
      <vt:variant>
        <vt:i4>6</vt:i4>
      </vt:variant>
      <vt:variant>
        <vt:i4>0</vt:i4>
      </vt:variant>
      <vt:variant>
        <vt:i4>5</vt:i4>
      </vt:variant>
      <vt:variant>
        <vt:lpwstr>https://interagencystandingcommittee.org/inter-agency-standing-committee/iasc-six-core-principles-relating-sexual-exploitation-and-abuse</vt:lpwstr>
      </vt:variant>
      <vt:variant>
        <vt:lpwstr/>
      </vt:variant>
      <vt:variant>
        <vt:i4>5701653</vt:i4>
      </vt:variant>
      <vt:variant>
        <vt:i4>3</vt:i4>
      </vt:variant>
      <vt:variant>
        <vt:i4>0</vt:i4>
      </vt:variant>
      <vt:variant>
        <vt:i4>5</vt:i4>
      </vt:variant>
      <vt:variant>
        <vt:lpwstr>https://vine.fhi360.org/</vt:lpwstr>
      </vt:variant>
      <vt:variant>
        <vt:lpwstr/>
      </vt:variant>
      <vt:variant>
        <vt:i4>1835009</vt:i4>
      </vt:variant>
      <vt:variant>
        <vt:i4>0</vt:i4>
      </vt:variant>
      <vt:variant>
        <vt:i4>0</vt:i4>
      </vt:variant>
      <vt:variant>
        <vt:i4>5</vt:i4>
      </vt:variant>
      <vt:variant>
        <vt:lpwstr>https://www.fhi360.org/about-us/compliance-office</vt:lpwstr>
      </vt:variant>
      <vt:variant>
        <vt:lpwstr/>
      </vt:variant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https://www.fhi360.org/about-us/compliance-office</vt:lpwstr>
      </vt:variant>
      <vt:variant>
        <vt:lpwstr/>
      </vt:variant>
      <vt:variant>
        <vt:i4>3276922</vt:i4>
      </vt:variant>
      <vt:variant>
        <vt:i4>0</vt:i4>
      </vt:variant>
      <vt:variant>
        <vt:i4>0</vt:i4>
      </vt:variant>
      <vt:variant>
        <vt:i4>5</vt:i4>
      </vt:variant>
      <vt:variant>
        <vt:lpwstr>https://interagencystandingcommittee.org/system/files/2020-09/UN IP PSEA Common Assessment - 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Dixon</dc:creator>
  <cp:keywords/>
  <dc:description/>
  <cp:lastModifiedBy>Courtney Honeycutt</cp:lastModifiedBy>
  <cp:revision>2</cp:revision>
  <dcterms:created xsi:type="dcterms:W3CDTF">2025-12-17T18:55:00Z</dcterms:created>
  <dcterms:modified xsi:type="dcterms:W3CDTF">2025-12-17T18:55:00Z</dcterms:modified>
</cp:coreProperties>
</file>