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BB821" w14:textId="77777777" w:rsidR="00EC627A" w:rsidRPr="00CB404E" w:rsidRDefault="00EC627A" w:rsidP="005A5B79">
      <w:pPr>
        <w:pStyle w:val="H1"/>
        <w:ind w:right="0"/>
      </w:pPr>
      <w:r w:rsidRPr="00CB404E">
        <w:t xml:space="preserve">SITE </w:t>
      </w:r>
    </w:p>
    <w:p w14:paraId="59F698AB" w14:textId="189ED0BB" w:rsidR="002E3FD3" w:rsidRPr="001400DA" w:rsidRDefault="00AD7F11" w:rsidP="001400DA">
      <w:pPr>
        <w:pStyle w:val="Body"/>
        <w:rPr>
          <w:spacing w:val="-52"/>
        </w:rPr>
      </w:pPr>
      <w:r>
        <w:t xml:space="preserve">BTE sites implement a variety of activities over the course of the three-year program </w:t>
      </w:r>
      <w:proofErr w:type="gramStart"/>
      <w:r>
        <w:t>in an effort to</w:t>
      </w:r>
      <w:proofErr w:type="gramEnd"/>
      <w:r>
        <w:t xml:space="preserve"> increase interest in health careers and enrollment in higher education. This Implementation Checklist is for BTE Site Coordinators and highlights the yearly program management requirements</w:t>
      </w:r>
    </w:p>
    <w:p w14:paraId="644BC2BE" w14:textId="3C83AF6E" w:rsidR="002E3FD3" w:rsidRDefault="00AD7F11" w:rsidP="005A5B79">
      <w:pPr>
        <w:pStyle w:val="H2"/>
      </w:pPr>
      <w:r>
        <w:t>GENERAL MANAGEMENT &amp; REPORTING</w:t>
      </w:r>
    </w:p>
    <w:p w14:paraId="7B02E6DD" w14:textId="77777777" w:rsidR="00AE284F" w:rsidRDefault="002E3FD3" w:rsidP="00D86B67">
      <w:pPr>
        <w:pStyle w:val="H3BTE"/>
      </w:pPr>
      <w:r w:rsidRPr="00AD7F11">
        <w:t xml:space="preserve">Estimated Timeline: </w:t>
      </w:r>
      <w:r w:rsidRPr="00AD7F11">
        <w:rPr>
          <w:highlight w:val="yellow"/>
        </w:rPr>
        <w:t>1 month</w:t>
      </w:r>
    </w:p>
    <w:p w14:paraId="2C6480F6" w14:textId="77777777" w:rsidR="00D106C1" w:rsidRPr="00107588" w:rsidRDefault="00D106C1" w:rsidP="00D86B67">
      <w:pPr>
        <w:pStyle w:val="H32BTE"/>
      </w:pPr>
      <w:r w:rsidRPr="00AE284F">
        <w:t>Target Completion Date:</w:t>
      </w:r>
      <w:r>
        <w:t xml:space="preserve"> </w:t>
      </w:r>
      <w:r w:rsidRPr="00107588">
        <w:tab/>
      </w:r>
    </w:p>
    <w:p w14:paraId="5475A809" w14:textId="4B29EF1A" w:rsidR="00AD7F11" w:rsidRDefault="00AD7F11" w:rsidP="00AD7F11">
      <w:pPr>
        <w:pStyle w:val="CheckBullet"/>
      </w:pPr>
      <w:r>
        <w:t>Implement Program Activities, as described in the Program Model and proposal narrative and listed in the annual Calendar of Activities.</w:t>
      </w:r>
    </w:p>
    <w:p w14:paraId="22C6918A" w14:textId="0DE5913D" w:rsidR="00AD7F11" w:rsidRDefault="00AD7F11" w:rsidP="00AD7F11">
      <w:pPr>
        <w:pStyle w:val="CheckBullet"/>
      </w:pPr>
      <w:r>
        <w:t>Hold BTE Management Team meetings (monthly) to plan upcoming program activities, review and reflect on any program elements that need improvement, and determine each partner’s short-term role/responsibilities.</w:t>
      </w:r>
    </w:p>
    <w:p w14:paraId="3B017EB8" w14:textId="1435337E" w:rsidR="00AD7F11" w:rsidRDefault="00AD7F11" w:rsidP="00AD7F11">
      <w:pPr>
        <w:pStyle w:val="CheckBullet"/>
      </w:pPr>
      <w:r>
        <w:t>Hold BTE Advisory Committee meeting(s) (bi-annual/annual) to gain strategic advice and initiate sustainability efforts</w:t>
      </w:r>
    </w:p>
    <w:p w14:paraId="580514C1" w14:textId="4D0145E7" w:rsidR="00AD7F11" w:rsidRDefault="00AD7F11" w:rsidP="00AD7F11">
      <w:pPr>
        <w:pStyle w:val="CheckBullet"/>
      </w:pPr>
      <w:r>
        <w:t>Submit Quarterly Reports to FHI 360. Quarterly Reports are due to FHI 360 on the second Friday of January, April, July, and October.</w:t>
      </w:r>
    </w:p>
    <w:p w14:paraId="44E38649" w14:textId="6A060EA4" w:rsidR="00AD7F11" w:rsidRDefault="00AD7F11" w:rsidP="00AD7F11">
      <w:pPr>
        <w:pStyle w:val="NoteEmphasis"/>
        <w:ind w:right="0"/>
      </w:pPr>
      <w:r>
        <w:t>Tip!</w:t>
      </w:r>
      <w:r>
        <w:rPr>
          <w:spacing w:val="53"/>
        </w:rPr>
        <w:t xml:space="preserve"> </w:t>
      </w:r>
      <w:r>
        <w:t>See the</w:t>
      </w:r>
      <w:r>
        <w:rPr>
          <w:spacing w:val="-1"/>
        </w:rPr>
        <w:t xml:space="preserve"> </w:t>
      </w:r>
      <w:r>
        <w:t xml:space="preserve">BTE </w:t>
      </w:r>
      <w:r>
        <w:t>Quarterly Report Template</w:t>
      </w:r>
      <w:r>
        <w:t>.</w:t>
      </w:r>
    </w:p>
    <w:p w14:paraId="5AE0FDAD" w14:textId="74A33B1C" w:rsidR="00AD7F11" w:rsidRDefault="00AD7F11" w:rsidP="00AD7F11">
      <w:pPr>
        <w:pStyle w:val="CheckBullet"/>
      </w:pPr>
      <w:bookmarkStart w:id="0" w:name="_Hlk127434646"/>
      <w:r>
        <w:t>Organize FHI 360’s Annual Technical Assistance Site Visit. FHI 360’s site visits are generally two days and are organized in collaboration with the NGO.</w:t>
      </w:r>
    </w:p>
    <w:p w14:paraId="34EE6546" w14:textId="3D75E305" w:rsidR="00AD7F11" w:rsidRDefault="00AD7F11" w:rsidP="00AD7F11">
      <w:pPr>
        <w:pStyle w:val="Bullets"/>
      </w:pPr>
      <w:bookmarkStart w:id="1" w:name="_Hlk127434564"/>
      <w:bookmarkEnd w:id="0"/>
      <w:r>
        <w:t>Confirm the site visit agenda and attendees with FHI360 two weeks prior to the visit</w:t>
      </w:r>
    </w:p>
    <w:p w14:paraId="00A42C7D" w14:textId="63A468BB" w:rsidR="00AD7F11" w:rsidRDefault="00AD7F11" w:rsidP="00AD7F11">
      <w:pPr>
        <w:pStyle w:val="NoteEmphasis"/>
        <w:ind w:right="0"/>
      </w:pPr>
      <w:bookmarkStart w:id="2" w:name="_Hlk127434735"/>
      <w:r>
        <w:t>Tip!</w:t>
      </w:r>
      <w:r>
        <w:rPr>
          <w:spacing w:val="53"/>
        </w:rPr>
        <w:t xml:space="preserve"> </w:t>
      </w:r>
      <w:r>
        <w:t>See the</w:t>
      </w:r>
      <w:r>
        <w:rPr>
          <w:spacing w:val="-1"/>
        </w:rPr>
        <w:t xml:space="preserve"> </w:t>
      </w:r>
      <w:r>
        <w:t xml:space="preserve">BTE </w:t>
      </w:r>
      <w:r>
        <w:t>Site Visit Agenda Checklist</w:t>
      </w:r>
    </w:p>
    <w:bookmarkEnd w:id="2"/>
    <w:p w14:paraId="1087044C" w14:textId="55F2A774" w:rsidR="00AD7F11" w:rsidRDefault="00AD7F11" w:rsidP="00AD7F11">
      <w:pPr>
        <w:pStyle w:val="CheckBullet"/>
      </w:pPr>
      <w:r>
        <w:t>Submit BTE Grant Renewal to FHI 360</w:t>
      </w:r>
    </w:p>
    <w:p w14:paraId="590EFE22" w14:textId="5678D574" w:rsidR="00AD7F11" w:rsidRDefault="00AD7F11" w:rsidP="00AD7F11">
      <w:pPr>
        <w:pStyle w:val="NoteEmphasis"/>
        <w:ind w:right="0"/>
      </w:pPr>
      <w:r>
        <w:lastRenderedPageBreak/>
        <w:t>Tip!</w:t>
      </w:r>
      <w:r>
        <w:rPr>
          <w:spacing w:val="53"/>
        </w:rPr>
        <w:t xml:space="preserve"> </w:t>
      </w:r>
      <w:r>
        <w:t>See the</w:t>
      </w:r>
      <w:r>
        <w:rPr>
          <w:spacing w:val="-1"/>
        </w:rPr>
        <w:t xml:space="preserve"> </w:t>
      </w:r>
      <w:r>
        <w:t xml:space="preserve">BTE </w:t>
      </w:r>
      <w:r>
        <w:t>Grant Application Guidelines</w:t>
      </w:r>
    </w:p>
    <w:p w14:paraId="78E785A5" w14:textId="224DB763" w:rsidR="00AD7F11" w:rsidRDefault="00AD7F11" w:rsidP="00AD7F11">
      <w:pPr>
        <w:pStyle w:val="CheckBullet"/>
      </w:pPr>
      <w:r>
        <w:t>Review and revise Evaluation Agreement, as needed</w:t>
      </w:r>
    </w:p>
    <w:p w14:paraId="1A8121D1" w14:textId="01F398E2" w:rsidR="00AD7F11" w:rsidRDefault="00D86B67" w:rsidP="00AD7F11">
      <w:pPr>
        <w:pStyle w:val="CheckBullet"/>
      </w:pPr>
      <w:r w:rsidRPr="00D86B67">
        <w:t>Submit End-of-Grant Report to FHI 360. The End-of-Grant Report highlights the successes and overall impact of the BTE program; submit the report to FHI 360 within 30 days of program end</w:t>
      </w:r>
      <w:r>
        <w:t>.</w:t>
      </w:r>
    </w:p>
    <w:p w14:paraId="57DC2214" w14:textId="50479E52" w:rsidR="00D86B67" w:rsidRDefault="00D86B67" w:rsidP="00D86B67">
      <w:pPr>
        <w:pStyle w:val="NoteEmphasis"/>
        <w:ind w:right="0"/>
      </w:pPr>
      <w:r>
        <w:t>Tip!</w:t>
      </w:r>
      <w:r>
        <w:rPr>
          <w:spacing w:val="53"/>
        </w:rPr>
        <w:t xml:space="preserve"> </w:t>
      </w:r>
      <w:r>
        <w:t>See the</w:t>
      </w:r>
      <w:r>
        <w:rPr>
          <w:spacing w:val="-1"/>
        </w:rPr>
        <w:t xml:space="preserve"> </w:t>
      </w:r>
      <w:r>
        <w:t xml:space="preserve">BTE </w:t>
      </w:r>
      <w:r>
        <w:t>End-of-Grant Report Template.</w:t>
      </w:r>
    </w:p>
    <w:p w14:paraId="3259F1E6" w14:textId="77777777" w:rsidR="00D86B67" w:rsidRDefault="00D86B67" w:rsidP="00D86B67">
      <w:pPr>
        <w:pStyle w:val="H2"/>
      </w:pPr>
      <w:bookmarkStart w:id="3" w:name="_Hlk127435133"/>
    </w:p>
    <w:p w14:paraId="036662DE" w14:textId="738437B4" w:rsidR="00D86B67" w:rsidRDefault="00D86B67" w:rsidP="00D86B67">
      <w:pPr>
        <w:pStyle w:val="H2"/>
      </w:pPr>
      <w:r>
        <w:t>PLANNING &amp; CONTINUOS IMPROVEMENT</w:t>
      </w:r>
    </w:p>
    <w:p w14:paraId="09EB7F9F" w14:textId="77777777" w:rsidR="00D86B67" w:rsidRDefault="00D86B67" w:rsidP="00D86B67">
      <w:pPr>
        <w:pStyle w:val="H3BTE"/>
      </w:pPr>
      <w:r w:rsidRPr="00AD7F11">
        <w:t xml:space="preserve">Estimated Timeline: </w:t>
      </w:r>
      <w:r w:rsidRPr="00AD7F11">
        <w:rPr>
          <w:highlight w:val="yellow"/>
        </w:rPr>
        <w:t>1 month</w:t>
      </w:r>
    </w:p>
    <w:p w14:paraId="793CC2E8" w14:textId="3ADCE909" w:rsidR="00D86B67" w:rsidRDefault="00D86B67" w:rsidP="00D86B67">
      <w:pPr>
        <w:pStyle w:val="H32BTE"/>
      </w:pPr>
      <w:r w:rsidRPr="00AE284F">
        <w:t>Target Completion Date:</w:t>
      </w:r>
      <w:r>
        <w:t xml:space="preserve"> </w:t>
      </w:r>
      <w:r w:rsidRPr="00107588">
        <w:tab/>
      </w:r>
    </w:p>
    <w:bookmarkEnd w:id="3"/>
    <w:p w14:paraId="54CB2EF6" w14:textId="3D54FC39" w:rsidR="00AD7F11" w:rsidRDefault="00D86B67" w:rsidP="00D86B67">
      <w:pPr>
        <w:pStyle w:val="CheckBullet"/>
      </w:pPr>
      <w:r>
        <w:t>Produce an annual Calendar of Activities. The activities should reflect the evaluation findings, student input, and BTE Management Team recommendations.</w:t>
      </w:r>
    </w:p>
    <w:p w14:paraId="26C56BDF" w14:textId="63E0ADF1" w:rsidR="002E3FD3" w:rsidRDefault="00D86B67" w:rsidP="00AD7F11">
      <w:pPr>
        <w:pStyle w:val="Bullets"/>
      </w:pPr>
      <w:r>
        <w:t>Discuss evaluation findings, successes, and challenges with the BTE Management Team</w:t>
      </w:r>
    </w:p>
    <w:p w14:paraId="3D7DE239" w14:textId="0651BFB4" w:rsidR="00D86B67" w:rsidRDefault="00D86B67" w:rsidP="00AD7F11">
      <w:pPr>
        <w:pStyle w:val="Bullets"/>
      </w:pPr>
      <w:r>
        <w:t xml:space="preserve">Review and revise Program Activities, if needed, for the following year. </w:t>
      </w:r>
    </w:p>
    <w:p w14:paraId="09340B26" w14:textId="0A7EA060" w:rsidR="00D86B67" w:rsidRDefault="00D86B67" w:rsidP="00AD7F11">
      <w:pPr>
        <w:pStyle w:val="Bullets"/>
      </w:pPr>
      <w:r>
        <w:t>Confirm the days and times BTE participants are available for BTE</w:t>
      </w:r>
    </w:p>
    <w:p w14:paraId="7EC7FF5B" w14:textId="35CEB29C" w:rsidR="002E3FD3" w:rsidRDefault="00D86B67" w:rsidP="00D86B67">
      <w:pPr>
        <w:pStyle w:val="Bullets"/>
      </w:pPr>
      <w:r>
        <w:t>Submit the Calendar of Activities to FH360</w:t>
      </w:r>
      <w:bookmarkEnd w:id="1"/>
    </w:p>
    <w:p w14:paraId="019AEBC6" w14:textId="21AFABD4" w:rsidR="00AE284F" w:rsidRDefault="00D86B67" w:rsidP="00D86B67">
      <w:pPr>
        <w:pStyle w:val="NoteEmphasis"/>
        <w:ind w:right="0"/>
      </w:pPr>
      <w:r>
        <w:t>Tip!</w:t>
      </w:r>
      <w:r>
        <w:rPr>
          <w:spacing w:val="53"/>
        </w:rPr>
        <w:t xml:space="preserve"> </w:t>
      </w:r>
      <w:r>
        <w:t xml:space="preserve">See </w:t>
      </w:r>
      <w:r>
        <w:t>sample calendars and templates</w:t>
      </w:r>
      <w:r>
        <w:t>.</w:t>
      </w:r>
    </w:p>
    <w:p w14:paraId="2FD7060B" w14:textId="0514956D" w:rsidR="00D86B67" w:rsidRDefault="00D86B67" w:rsidP="00AD7F11">
      <w:pPr>
        <w:pStyle w:val="CheckBullet"/>
      </w:pPr>
      <w:r>
        <w:t>Review and revise BTE Program Budget and Budget Narrative, if needed, based on the Calendar of Activities.</w:t>
      </w:r>
    </w:p>
    <w:p w14:paraId="4D0A06FA" w14:textId="77777777" w:rsidR="00D86B67" w:rsidRDefault="00D86B67" w:rsidP="00AD7F11">
      <w:pPr>
        <w:pStyle w:val="CheckBullet"/>
      </w:pPr>
      <w:r>
        <w:t xml:space="preserve">Conduct new Volunteer outreach &amp; recruitment activities, if needed. </w:t>
      </w:r>
    </w:p>
    <w:p w14:paraId="3C7AB26D" w14:textId="55B72E5B" w:rsidR="00D86B67" w:rsidRDefault="00D86B67" w:rsidP="00D86B67">
      <w:pPr>
        <w:pStyle w:val="CheckBullet"/>
      </w:pPr>
      <w:r>
        <w:t>Request technical assistance. Reach out to FHI 360 for any specific needs</w:t>
      </w:r>
      <w:r>
        <w:t>.</w:t>
      </w:r>
    </w:p>
    <w:p w14:paraId="3B8DCC06" w14:textId="77777777" w:rsidR="00D86B67" w:rsidRDefault="00D86B67" w:rsidP="00D86B67">
      <w:pPr>
        <w:pStyle w:val="H2"/>
      </w:pPr>
    </w:p>
    <w:p w14:paraId="07A088AB" w14:textId="77777777" w:rsidR="00D86B67" w:rsidRDefault="00D86B67" w:rsidP="00D86B67">
      <w:pPr>
        <w:pStyle w:val="H2"/>
      </w:pPr>
    </w:p>
    <w:p w14:paraId="12EEBC23" w14:textId="77777777" w:rsidR="00D86B67" w:rsidRDefault="00D86B67" w:rsidP="00D86B67">
      <w:pPr>
        <w:pStyle w:val="H2"/>
      </w:pPr>
    </w:p>
    <w:p w14:paraId="74E4E157" w14:textId="0CE5218E" w:rsidR="00D86B67" w:rsidRDefault="00D86B67" w:rsidP="00D86B67">
      <w:pPr>
        <w:pStyle w:val="H2"/>
      </w:pPr>
      <w:r>
        <w:t>EVALUATION</w:t>
      </w:r>
    </w:p>
    <w:p w14:paraId="19469D64" w14:textId="77777777" w:rsidR="00D86B67" w:rsidRPr="00D86B67" w:rsidRDefault="00D86B67" w:rsidP="00D86B67">
      <w:pPr>
        <w:pStyle w:val="H3BTE"/>
      </w:pPr>
      <w:r w:rsidRPr="00D86B67">
        <w:t>See the BTE Evaluation Agreement for specific dates and requirements. While the BTE Site Evaluator leads this effort, the BTE Site Coordinator and Secondary School Contact / Academic Data Liaison each have key roles. Specifically:</w:t>
      </w:r>
    </w:p>
    <w:p w14:paraId="7B7DDE15" w14:textId="5D739A9E" w:rsidR="00D86B67" w:rsidRDefault="00D86B67" w:rsidP="00D86B67">
      <w:pPr>
        <w:pStyle w:val="H2"/>
      </w:pPr>
      <w:r>
        <w:t>BTE SITE COORDINATOR</w:t>
      </w:r>
    </w:p>
    <w:p w14:paraId="0BA5C1B7" w14:textId="6BB435B9" w:rsidR="00D86B67" w:rsidRDefault="00D86B67" w:rsidP="00D86B67">
      <w:pPr>
        <w:pStyle w:val="H3BTE"/>
      </w:pPr>
      <w:r w:rsidRPr="00AD7F11">
        <w:t xml:space="preserve">Estimated Timeline: </w:t>
      </w:r>
      <w:r w:rsidRPr="00AD7F11">
        <w:rPr>
          <w:highlight w:val="yellow"/>
        </w:rPr>
        <w:t>1 month</w:t>
      </w:r>
    </w:p>
    <w:p w14:paraId="20DC2DB6" w14:textId="4EAC94CC" w:rsidR="00D86B67" w:rsidRDefault="00D86B67" w:rsidP="00D86B67">
      <w:pPr>
        <w:pStyle w:val="H32BTE"/>
      </w:pPr>
      <w:r w:rsidRPr="00AE284F">
        <w:t>Target Completion Date:</w:t>
      </w:r>
      <w:r>
        <w:t xml:space="preserve"> </w:t>
      </w:r>
      <w:r w:rsidRPr="00107588">
        <w:tab/>
      </w:r>
    </w:p>
    <w:p w14:paraId="70BEBF3D" w14:textId="77777777" w:rsidR="00D86B67" w:rsidRDefault="00D86B67" w:rsidP="00AD7F11">
      <w:pPr>
        <w:pStyle w:val="CheckBullet"/>
      </w:pPr>
      <w:r>
        <w:t xml:space="preserve">Works with the BTE Site Evaluator to customize the surveys, if needed, prior to program launch. </w:t>
      </w:r>
    </w:p>
    <w:p w14:paraId="6ADEC49E" w14:textId="1FD0E474" w:rsidR="00D86B67" w:rsidRPr="00B34D3F" w:rsidRDefault="00D86B67" w:rsidP="00AD7F11">
      <w:pPr>
        <w:pStyle w:val="CheckBullet"/>
      </w:pPr>
      <w:r>
        <w:t>Provides the BTE Participant List. The BTE Participant List Template (Excel spreadsheet) outlines the BTE program status of each participant by his/her unique identification number, not by name. The BTE Site Coordinator submits the “Enrollment” worksheet to the BTE Site Evaluator at baseline (</w:t>
      </w:r>
      <w:proofErr w:type="gramStart"/>
      <w:r>
        <w:t>i.e.</w:t>
      </w:r>
      <w:proofErr w:type="gramEnd"/>
      <w:r>
        <w:t xml:space="preserve"> within 30 days of the start of the program) and the “Year 1 / Year 2 / Exit-Year 3” worksheets, as appropriate, on an annual basis (i.e. within 30 days of the end of each program year).</w:t>
      </w:r>
      <w:r w:rsidR="00B34D3F">
        <w:t xml:space="preserve"> </w:t>
      </w:r>
      <w:r w:rsidR="00B34D3F">
        <w:rPr>
          <w:i/>
          <w:iCs/>
        </w:rPr>
        <w:t xml:space="preserve">The BTE site coordinator should email electronic file to BTE Site Evaluator </w:t>
      </w:r>
    </w:p>
    <w:p w14:paraId="2BD8E8B8" w14:textId="34049A12" w:rsidR="00B34D3F" w:rsidRDefault="00B34D3F" w:rsidP="00B34D3F">
      <w:pPr>
        <w:pStyle w:val="NoteEmphasis"/>
        <w:ind w:right="0"/>
      </w:pPr>
      <w:r>
        <w:t>Tip!</w:t>
      </w:r>
      <w:r>
        <w:rPr>
          <w:spacing w:val="53"/>
        </w:rPr>
        <w:t xml:space="preserve"> </w:t>
      </w:r>
      <w:r>
        <w:t xml:space="preserve">See </w:t>
      </w:r>
      <w:r>
        <w:t>Participant List Template</w:t>
      </w:r>
    </w:p>
    <w:p w14:paraId="2B13667E" w14:textId="77777777" w:rsidR="00B34D3F" w:rsidRDefault="00B34D3F" w:rsidP="00AD7F11">
      <w:pPr>
        <w:pStyle w:val="CheckBullet"/>
      </w:pPr>
      <w:r>
        <w:t>Obtains hard copies of the BTE Participant Entry Survey from the BTE Site Evaluator. The BTE Site Coordinator should receive the surveys 10 days prior to the distribution date.</w:t>
      </w:r>
    </w:p>
    <w:p w14:paraId="50624DFC" w14:textId="4588C5A7" w:rsidR="00B34D3F" w:rsidRDefault="00B34D3F" w:rsidP="00AD7F11">
      <w:pPr>
        <w:pStyle w:val="CheckBullet"/>
      </w:pPr>
      <w:r>
        <w:t>Administer the BTE Participant Entry Survey prior to or at the program launch. Mail or give the original copies of all surveys the BTE Site Evaluator immediately upon completion if applicable. NOTE: The BTE Site Evaluator administers all other BTE Participant Surveys (</w:t>
      </w:r>
      <w:proofErr w:type="gramStart"/>
      <w:r>
        <w:t>i.e.</w:t>
      </w:r>
      <w:proofErr w:type="gramEnd"/>
      <w:r>
        <w:t xml:space="preserve"> Year 1, Year 2, and Exit-Year 3) on an annual basis in conjunction with the focus groups.</w:t>
      </w:r>
    </w:p>
    <w:p w14:paraId="06E34D03" w14:textId="5009FECA" w:rsidR="00B34D3F" w:rsidRDefault="00B34D3F" w:rsidP="00B34D3F">
      <w:pPr>
        <w:pStyle w:val="NoteEmphasis"/>
        <w:ind w:right="0"/>
      </w:pPr>
      <w:r>
        <w:t>Tip!</w:t>
      </w:r>
      <w:r>
        <w:rPr>
          <w:spacing w:val="53"/>
        </w:rPr>
        <w:t xml:space="preserve"> </w:t>
      </w:r>
      <w:r>
        <w:t xml:space="preserve">See </w:t>
      </w:r>
      <w:r>
        <w:t xml:space="preserve">Survey Administration Instructions </w:t>
      </w:r>
    </w:p>
    <w:p w14:paraId="70C39C96" w14:textId="77777777" w:rsidR="00B34D3F" w:rsidRDefault="00B34D3F" w:rsidP="00B34D3F">
      <w:pPr>
        <w:pStyle w:val="CheckBullet"/>
        <w:numPr>
          <w:ilvl w:val="0"/>
          <w:numId w:val="0"/>
        </w:numPr>
      </w:pPr>
    </w:p>
    <w:p w14:paraId="1CD3052C" w14:textId="19010322" w:rsidR="00B34D3F" w:rsidRDefault="00B34D3F" w:rsidP="00AD7F11">
      <w:pPr>
        <w:pStyle w:val="CheckBullet"/>
      </w:pPr>
      <w:r>
        <w:lastRenderedPageBreak/>
        <w:t>Schedule the annual Focus Groups. With the BTE Site Evaluator, determine the required logistics and finalize a date for the annual focus groups. Schedule focus groups at or prior to the last BTE activity (</w:t>
      </w:r>
      <w:proofErr w:type="gramStart"/>
      <w:r>
        <w:t>i.e.</w:t>
      </w:r>
      <w:proofErr w:type="gramEnd"/>
      <w:r>
        <w:t xml:space="preserve"> the end of program Year 1, Year 2, or Year 3). The BTE Site Evaluator will administer the annual BTE Participant Surveys at the focus group</w:t>
      </w:r>
    </w:p>
    <w:p w14:paraId="599C52D9" w14:textId="2B765BC8" w:rsidR="002E3FD3" w:rsidRDefault="00B34D3F" w:rsidP="00AD7F11">
      <w:pPr>
        <w:pStyle w:val="CheckBullet"/>
      </w:pPr>
      <w:r>
        <w:t>Review Evaluation findings.</w:t>
      </w:r>
    </w:p>
    <w:p w14:paraId="5D23345C" w14:textId="2545113A" w:rsidR="002E3FD3" w:rsidRPr="00B34D3F" w:rsidRDefault="00B34D3F" w:rsidP="00AD7F11">
      <w:pPr>
        <w:pStyle w:val="Bullets"/>
        <w:rPr>
          <w:i/>
          <w:iCs/>
        </w:rPr>
      </w:pPr>
      <w:r>
        <w:t xml:space="preserve">Organize a 30-minute telephone call with the BTE Site Evaluator and FHI 360 (at a minimum) immediately following the focus groups to discuss key findings, prompting quick action and Work Plan revisions, if necessary, to improve the BTE program. </w:t>
      </w:r>
      <w:r w:rsidRPr="00B34D3F">
        <w:rPr>
          <w:i/>
          <w:iCs/>
        </w:rPr>
        <w:t>Hold the Focus Group Debriefing no more than 2 weeks following the focus groups</w:t>
      </w:r>
    </w:p>
    <w:p w14:paraId="37BB84E6" w14:textId="11943FB9" w:rsidR="00B34D3F" w:rsidRDefault="00B34D3F" w:rsidP="00AD7F11">
      <w:pPr>
        <w:pStyle w:val="Bullets"/>
      </w:pPr>
      <w:r>
        <w:t>Distribute the Annual Evaluation Report – a written report detailing the site-specific findings – to the BTE Management Team.</w:t>
      </w:r>
    </w:p>
    <w:p w14:paraId="7F5D4F9B" w14:textId="74054DBE" w:rsidR="00B34D3F" w:rsidRDefault="00B34D3F" w:rsidP="00AD7F11">
      <w:pPr>
        <w:pStyle w:val="Bullets"/>
      </w:pPr>
      <w:r>
        <w:t>Schedule an Annual Evaluation Meeting, enabling the BTE Site Evaluator to present the evaluation data to the BTE Advisory Committee and/or BTE Management Team.</w:t>
      </w:r>
    </w:p>
    <w:p w14:paraId="43128D8B" w14:textId="77777777" w:rsidR="00B34D3F" w:rsidRDefault="00B34D3F" w:rsidP="00B34D3F">
      <w:pPr>
        <w:pStyle w:val="H2"/>
      </w:pPr>
    </w:p>
    <w:p w14:paraId="4DFA9E89" w14:textId="3F0522BD" w:rsidR="00B34D3F" w:rsidRDefault="00B34D3F" w:rsidP="00B34D3F">
      <w:pPr>
        <w:pStyle w:val="H2"/>
      </w:pPr>
      <w:r>
        <w:t>SECONDARY SCHOOL CONTACT</w:t>
      </w:r>
    </w:p>
    <w:p w14:paraId="22A0D2ED" w14:textId="77777777" w:rsidR="00B34D3F" w:rsidRDefault="00B34D3F" w:rsidP="00B34D3F">
      <w:pPr>
        <w:pStyle w:val="H3BTE"/>
      </w:pPr>
      <w:r w:rsidRPr="00AD7F11">
        <w:t xml:space="preserve">Estimated Timeline: </w:t>
      </w:r>
      <w:r w:rsidRPr="00AD7F11">
        <w:rPr>
          <w:highlight w:val="yellow"/>
        </w:rPr>
        <w:t>1 month</w:t>
      </w:r>
    </w:p>
    <w:p w14:paraId="4D659B10" w14:textId="701F7278" w:rsidR="00B34D3F" w:rsidRDefault="00B34D3F" w:rsidP="00B34D3F">
      <w:pPr>
        <w:pStyle w:val="H32BTE"/>
      </w:pPr>
      <w:r w:rsidRPr="00AE284F">
        <w:t>Target Completion Date:</w:t>
      </w:r>
      <w:r>
        <w:t xml:space="preserve"> </w:t>
      </w:r>
      <w:r w:rsidRPr="00107588">
        <w:tab/>
      </w:r>
    </w:p>
    <w:p w14:paraId="76ECF784" w14:textId="19BD75C1" w:rsidR="002E3FD3" w:rsidRDefault="00B34D3F" w:rsidP="00AD7F11">
      <w:pPr>
        <w:pStyle w:val="CheckBullet"/>
      </w:pPr>
      <w:r>
        <w:t>Notifies parents of the BTE Evaluation, if required</w:t>
      </w:r>
    </w:p>
    <w:p w14:paraId="595866ED" w14:textId="43467561" w:rsidR="00B34D3F" w:rsidRDefault="00B34D3F" w:rsidP="00B34D3F">
      <w:pPr>
        <w:pStyle w:val="NoteEmphasis"/>
        <w:ind w:right="0"/>
      </w:pPr>
      <w:r>
        <w:t>Tip!</w:t>
      </w:r>
      <w:r>
        <w:rPr>
          <w:spacing w:val="53"/>
        </w:rPr>
        <w:t xml:space="preserve"> </w:t>
      </w:r>
      <w:r>
        <w:t xml:space="preserve">See </w:t>
      </w:r>
      <w:r>
        <w:t>sample parent notifications letters</w:t>
      </w:r>
      <w:r>
        <w:t xml:space="preserve"> </w:t>
      </w:r>
    </w:p>
    <w:p w14:paraId="145B350C" w14:textId="1EBF2476" w:rsidR="00B34D3F" w:rsidRPr="00050445" w:rsidRDefault="00B34D3F" w:rsidP="00AD7F11">
      <w:pPr>
        <w:pStyle w:val="CheckBullet"/>
      </w:pPr>
      <w:r>
        <w:t>Obtain hard copies of the Comparison Group Baseline Survey from BTE Site Evaluator</w:t>
      </w:r>
      <w:r w:rsidR="00050445">
        <w:t xml:space="preserve">. </w:t>
      </w:r>
      <w:r w:rsidR="00050445">
        <w:rPr>
          <w:i/>
          <w:iCs/>
        </w:rPr>
        <w:t xml:space="preserve">The Secondary school contact should receive the surveys within 30 days of the start of the program. </w:t>
      </w:r>
    </w:p>
    <w:p w14:paraId="25E696B7" w14:textId="37D02A31" w:rsidR="00050445" w:rsidRDefault="00050445" w:rsidP="00AD7F11">
      <w:pPr>
        <w:pStyle w:val="CheckBullet"/>
      </w:pPr>
      <w:r>
        <w:t>Administers the Comparison Group Baseline Survey within 30 days of the start of the program. The Comparison Group Annual Survey should be administered at the end of each school year. Mail or give original copies of all surveys the BTE Site Evaluator immediately upon completion</w:t>
      </w:r>
    </w:p>
    <w:p w14:paraId="4B0BB76B" w14:textId="5D395444" w:rsidR="00050445" w:rsidRDefault="00050445" w:rsidP="00050445">
      <w:pPr>
        <w:pStyle w:val="NoteEmphasis"/>
        <w:ind w:right="0"/>
      </w:pPr>
      <w:r>
        <w:lastRenderedPageBreak/>
        <w:t>Tip!</w:t>
      </w:r>
      <w:r>
        <w:rPr>
          <w:spacing w:val="53"/>
        </w:rPr>
        <w:t xml:space="preserve"> </w:t>
      </w:r>
      <w:r>
        <w:t xml:space="preserve">See </w:t>
      </w:r>
      <w:r>
        <w:t>survey administration instructions</w:t>
      </w:r>
      <w:r>
        <w:t xml:space="preserve"> </w:t>
      </w:r>
    </w:p>
    <w:p w14:paraId="33EF8F8B" w14:textId="26FCD10E" w:rsidR="002E3FD3" w:rsidRDefault="002E3FD3" w:rsidP="005A5B79">
      <w:pPr>
        <w:pStyle w:val="BodyText"/>
        <w:spacing w:before="10"/>
        <w:ind w:left="0" w:firstLine="0"/>
        <w:rPr>
          <w:sz w:val="22"/>
        </w:rPr>
      </w:pPr>
    </w:p>
    <w:p w14:paraId="055283B7" w14:textId="5E7DB4AD" w:rsidR="00050445" w:rsidRDefault="00050445" w:rsidP="00050445">
      <w:pPr>
        <w:pStyle w:val="H2"/>
      </w:pPr>
      <w:r>
        <w:t>ACADEMIC DATA LIASON</w:t>
      </w:r>
    </w:p>
    <w:p w14:paraId="45CFDCC3" w14:textId="0A5BF855" w:rsidR="00AE284F" w:rsidRPr="00AE284F" w:rsidRDefault="002E3FD3" w:rsidP="00D86B67">
      <w:pPr>
        <w:pStyle w:val="H3BTE"/>
      </w:pPr>
      <w:r w:rsidRPr="00AE284F">
        <w:t>Estimated Timeline: 1 month</w:t>
      </w:r>
    </w:p>
    <w:p w14:paraId="1A558EE0" w14:textId="62BFE244" w:rsidR="00AE284F" w:rsidRPr="00AE284F" w:rsidRDefault="00D106C1" w:rsidP="00D86B67">
      <w:pPr>
        <w:pStyle w:val="H32BTE"/>
      </w:pPr>
      <w:r w:rsidRPr="00AE284F">
        <w:t>Target Completion Date:</w:t>
      </w:r>
      <w:r>
        <w:t xml:space="preserve"> </w:t>
      </w:r>
      <w:r w:rsidRPr="00107588">
        <w:tab/>
      </w:r>
    </w:p>
    <w:p w14:paraId="08818236" w14:textId="1EB7406E" w:rsidR="00050445" w:rsidRDefault="00050445" w:rsidP="00AD7F11">
      <w:pPr>
        <w:pStyle w:val="CheckBullet"/>
      </w:pPr>
      <w:r>
        <w:t>Provides</w:t>
      </w:r>
      <w:r>
        <w:t xml:space="preserve"> the Academic Data Template (Excel spreadsheet) to the BTE Site Evaluator. The “Baseline” worksheet should be submitted within 30 days of the start of the program and the “Year 1 / Year 2 / Exit-Year 3” worksheets on an annual basis, as appropriate (</w:t>
      </w:r>
      <w:proofErr w:type="gramStart"/>
      <w:r>
        <w:t>i.e.</w:t>
      </w:r>
      <w:proofErr w:type="gramEnd"/>
      <w:r>
        <w:t xml:space="preserve"> within 30 days of the end of each school year).</w:t>
      </w:r>
      <w:r>
        <w:t xml:space="preserve"> </w:t>
      </w:r>
      <w:r>
        <w:rPr>
          <w:i/>
          <w:iCs/>
        </w:rPr>
        <w:t>An electronic file should be emailed to the BTE Site Evaluator</w:t>
      </w:r>
    </w:p>
    <w:p w14:paraId="16A60ABA" w14:textId="1DDAB477" w:rsidR="00050445" w:rsidRDefault="00050445" w:rsidP="00050445">
      <w:pPr>
        <w:pStyle w:val="NoteEmphasis"/>
        <w:ind w:right="0"/>
      </w:pPr>
      <w:r>
        <w:t>Tip!</w:t>
      </w:r>
      <w:r>
        <w:rPr>
          <w:spacing w:val="53"/>
        </w:rPr>
        <w:t xml:space="preserve"> </w:t>
      </w:r>
      <w:r>
        <w:t>See the</w:t>
      </w:r>
      <w:r>
        <w:rPr>
          <w:spacing w:val="-1"/>
        </w:rPr>
        <w:t xml:space="preserve"> </w:t>
      </w:r>
      <w:r>
        <w:t>Academic Date Template and Academic Data Template Instructions</w:t>
      </w:r>
      <w:r>
        <w:t>.</w:t>
      </w:r>
    </w:p>
    <w:p w14:paraId="078B9290" w14:textId="77777777" w:rsidR="00050445" w:rsidRDefault="00050445" w:rsidP="00050445">
      <w:pPr>
        <w:pStyle w:val="CheckBullet"/>
        <w:numPr>
          <w:ilvl w:val="0"/>
          <w:numId w:val="0"/>
        </w:numPr>
      </w:pPr>
    </w:p>
    <w:p w14:paraId="5F858879" w14:textId="17C1F974" w:rsidR="002E3FD3" w:rsidRDefault="002E3FD3" w:rsidP="00AD7F11">
      <w:pPr>
        <w:pStyle w:val="CheckBullet"/>
      </w:pPr>
      <w:r>
        <w:t>Confirm</w:t>
      </w:r>
      <w:r>
        <w:rPr>
          <w:spacing w:val="-1"/>
        </w:rPr>
        <w:t xml:space="preserve"> </w:t>
      </w:r>
      <w:r>
        <w:t>Eligibility</w:t>
      </w:r>
      <w:r>
        <w:rPr>
          <w:spacing w:val="-2"/>
        </w:rPr>
        <w:t xml:space="preserve"> </w:t>
      </w:r>
      <w:r>
        <w:t>Criteria:</w:t>
      </w:r>
    </w:p>
    <w:p w14:paraId="20D16599" w14:textId="77777777" w:rsidR="002E3FD3" w:rsidRDefault="002E3FD3" w:rsidP="00AD7F11">
      <w:pPr>
        <w:pStyle w:val="Bullets"/>
      </w:pPr>
      <w:r>
        <w:t>Determine</w:t>
      </w:r>
      <w:r>
        <w:rPr>
          <w:spacing w:val="-1"/>
        </w:rPr>
        <w:t xml:space="preserve"> </w:t>
      </w:r>
      <w:r>
        <w:t>ideal</w:t>
      </w:r>
      <w:r>
        <w:rPr>
          <w:spacing w:val="-2"/>
        </w:rPr>
        <w:t xml:space="preserve"> </w:t>
      </w:r>
      <w:r>
        <w:t>BTE</w:t>
      </w:r>
      <w:r>
        <w:rPr>
          <w:spacing w:val="-1"/>
        </w:rPr>
        <w:t xml:space="preserve"> </w:t>
      </w:r>
      <w:r>
        <w:t>Participant</w:t>
      </w:r>
      <w:r>
        <w:rPr>
          <w:spacing w:val="-1"/>
        </w:rPr>
        <w:t xml:space="preserve"> </w:t>
      </w:r>
      <w:r>
        <w:t>cohort</w:t>
      </w:r>
      <w:r>
        <w:rPr>
          <w:spacing w:val="-1"/>
        </w:rPr>
        <w:t xml:space="preserve"> </w:t>
      </w:r>
      <w:r>
        <w:t>size</w:t>
      </w:r>
    </w:p>
    <w:p w14:paraId="1C3357AE" w14:textId="77777777" w:rsidR="002E3FD3" w:rsidRDefault="002E3FD3" w:rsidP="00AD7F11">
      <w:pPr>
        <w:pStyle w:val="Bullets"/>
      </w:pPr>
      <w:r>
        <w:t>Define</w:t>
      </w:r>
      <w:r>
        <w:rPr>
          <w:spacing w:val="-1"/>
        </w:rPr>
        <w:t xml:space="preserve"> </w:t>
      </w:r>
      <w:r>
        <w:t>eligibility</w:t>
      </w:r>
      <w:r>
        <w:rPr>
          <w:spacing w:val="-1"/>
        </w:rPr>
        <w:t xml:space="preserve"> </w:t>
      </w:r>
      <w:r>
        <w:t>criteria</w:t>
      </w:r>
    </w:p>
    <w:p w14:paraId="78B7716B" w14:textId="77777777" w:rsidR="002E3FD3" w:rsidRDefault="002E3FD3" w:rsidP="00AD7F11">
      <w:pPr>
        <w:pStyle w:val="CheckBullet"/>
      </w:pPr>
      <w:r>
        <w:t>Determine</w:t>
      </w:r>
      <w:r>
        <w:rPr>
          <w:spacing w:val="-2"/>
        </w:rPr>
        <w:t xml:space="preserve"> </w:t>
      </w:r>
      <w:r>
        <w:t>Recruitment</w:t>
      </w:r>
      <w:r>
        <w:rPr>
          <w:spacing w:val="-1"/>
        </w:rPr>
        <w:t xml:space="preserve"> </w:t>
      </w:r>
      <w:r>
        <w:t>&amp;</w:t>
      </w:r>
      <w:r>
        <w:rPr>
          <w:spacing w:val="-1"/>
        </w:rPr>
        <w:t xml:space="preserve"> </w:t>
      </w:r>
      <w:r>
        <w:t>Application</w:t>
      </w:r>
      <w:r>
        <w:rPr>
          <w:spacing w:val="-1"/>
        </w:rPr>
        <w:t xml:space="preserve"> </w:t>
      </w:r>
      <w:r>
        <w:t>Process.</w:t>
      </w:r>
    </w:p>
    <w:p w14:paraId="30871374" w14:textId="77777777" w:rsidR="002E3FD3" w:rsidRDefault="002E3FD3" w:rsidP="00AD7F11">
      <w:pPr>
        <w:pStyle w:val="CheckBullet"/>
      </w:pPr>
      <w:r>
        <w:t>Provide all Target Population materials, including eligibility criteria, cohort size,</w:t>
      </w:r>
      <w:r>
        <w:rPr>
          <w:spacing w:val="1"/>
        </w:rPr>
        <w:t xml:space="preserve"> </w:t>
      </w:r>
      <w:r>
        <w:t>recruitment</w:t>
      </w:r>
      <w:r>
        <w:rPr>
          <w:spacing w:val="-1"/>
        </w:rPr>
        <w:t xml:space="preserve"> </w:t>
      </w:r>
      <w:r>
        <w:t>&amp;</w:t>
      </w:r>
      <w:r>
        <w:rPr>
          <w:spacing w:val="-1"/>
        </w:rPr>
        <w:t xml:space="preserve"> </w:t>
      </w:r>
      <w:r>
        <w:t>application</w:t>
      </w:r>
      <w:r>
        <w:rPr>
          <w:spacing w:val="-1"/>
        </w:rPr>
        <w:t xml:space="preserve"> </w:t>
      </w:r>
      <w:r>
        <w:t>process,</w:t>
      </w:r>
      <w:r>
        <w:rPr>
          <w:spacing w:val="-1"/>
        </w:rPr>
        <w:t xml:space="preserve"> </w:t>
      </w:r>
      <w:r>
        <w:t>to</w:t>
      </w:r>
      <w:r>
        <w:rPr>
          <w:spacing w:val="-1"/>
        </w:rPr>
        <w:t xml:space="preserve"> </w:t>
      </w:r>
      <w:r>
        <w:t>FHI</w:t>
      </w:r>
      <w:r>
        <w:rPr>
          <w:spacing w:val="-2"/>
        </w:rPr>
        <w:t xml:space="preserve"> </w:t>
      </w:r>
      <w:r>
        <w:t>360</w:t>
      </w:r>
      <w:r>
        <w:rPr>
          <w:spacing w:val="-1"/>
        </w:rPr>
        <w:t xml:space="preserve"> </w:t>
      </w:r>
      <w:r>
        <w:t>within</w:t>
      </w:r>
      <w:r>
        <w:rPr>
          <w:spacing w:val="-2"/>
        </w:rPr>
        <w:t xml:space="preserve"> </w:t>
      </w:r>
      <w:r>
        <w:t>30</w:t>
      </w:r>
      <w:r>
        <w:rPr>
          <w:spacing w:val="-1"/>
        </w:rPr>
        <w:t xml:space="preserve"> </w:t>
      </w:r>
      <w:r>
        <w:t>days</w:t>
      </w:r>
      <w:r>
        <w:rPr>
          <w:spacing w:val="-1"/>
        </w:rPr>
        <w:t xml:space="preserve"> </w:t>
      </w:r>
      <w:r>
        <w:t>of Strategic</w:t>
      </w:r>
      <w:r>
        <w:rPr>
          <w:spacing w:val="-1"/>
        </w:rPr>
        <w:t xml:space="preserve"> </w:t>
      </w:r>
      <w:r>
        <w:t>Planning</w:t>
      </w:r>
      <w:r>
        <w:rPr>
          <w:spacing w:val="-1"/>
        </w:rPr>
        <w:t xml:space="preserve"> </w:t>
      </w:r>
      <w:r>
        <w:t>visit.</w:t>
      </w:r>
    </w:p>
    <w:p w14:paraId="6EBD6E9E" w14:textId="77777777" w:rsidR="002E3FD3" w:rsidRDefault="002E3FD3" w:rsidP="005A5B79">
      <w:pPr>
        <w:pStyle w:val="BodyText"/>
        <w:spacing w:before="3"/>
        <w:ind w:left="0" w:firstLine="0"/>
        <w:rPr>
          <w:b/>
          <w:sz w:val="18"/>
        </w:rPr>
      </w:pPr>
    </w:p>
    <w:p w14:paraId="5B434C44" w14:textId="1F382B80" w:rsidR="002E3FD3" w:rsidRPr="003F6BAF" w:rsidRDefault="00050445" w:rsidP="005A5B79">
      <w:pPr>
        <w:pStyle w:val="H2"/>
      </w:pPr>
      <w:r>
        <w:t>ALL PARTNERS</w:t>
      </w:r>
    </w:p>
    <w:p w14:paraId="3FD1BCF2" w14:textId="5EC7F166" w:rsidR="002E3FD3" w:rsidRDefault="002E3FD3" w:rsidP="00D86B67">
      <w:pPr>
        <w:pStyle w:val="H32BTE"/>
        <w:rPr>
          <w:rFonts w:ascii="Times New Roman" w:hAnsi="Times New Roman"/>
          <w:u w:val="single"/>
        </w:rPr>
      </w:pPr>
      <w:r>
        <w:t>Target</w:t>
      </w:r>
      <w:r>
        <w:rPr>
          <w:spacing w:val="-5"/>
        </w:rPr>
        <w:t xml:space="preserve"> </w:t>
      </w:r>
      <w:r>
        <w:t>Date:</w:t>
      </w:r>
      <w:r>
        <w:rPr>
          <w:spacing w:val="3"/>
        </w:rPr>
        <w:t xml:space="preserve"> </w:t>
      </w:r>
      <w:r>
        <w:rPr>
          <w:rFonts w:ascii="Times New Roman" w:hAnsi="Times New Roman"/>
          <w:u w:val="single"/>
        </w:rPr>
        <w:t xml:space="preserve"> </w:t>
      </w:r>
      <w:r>
        <w:rPr>
          <w:rFonts w:ascii="Times New Roman" w:hAnsi="Times New Roman"/>
          <w:u w:val="single"/>
        </w:rPr>
        <w:tab/>
      </w:r>
    </w:p>
    <w:p w14:paraId="418CE26A" w14:textId="315987CF" w:rsidR="00050445" w:rsidRDefault="00050445" w:rsidP="00AD7F11">
      <w:pPr>
        <w:pStyle w:val="CheckBullet"/>
      </w:pPr>
      <w:r>
        <w:t>Review the annual evaluation findings, data, and written report.</w:t>
      </w:r>
    </w:p>
    <w:p w14:paraId="62DAB999" w14:textId="745BE802" w:rsidR="002E3FD3" w:rsidRDefault="00050445" w:rsidP="00050445">
      <w:pPr>
        <w:pStyle w:val="CheckBullet"/>
      </w:pPr>
      <w:r>
        <w:t>Revise Work Plan and Calendar of Activities to address evaluation findings and support continuous program improvement.</w:t>
      </w:r>
    </w:p>
    <w:sectPr w:rsidR="002E3FD3" w:rsidSect="003F6BAF">
      <w:headerReference w:type="default" r:id="rId10"/>
      <w:footerReference w:type="even" r:id="rId11"/>
      <w:footerReference w:type="default" r:id="rId12"/>
      <w:headerReference w:type="first" r:id="rId13"/>
      <w:pgSz w:w="12240" w:h="15840"/>
      <w:pgMar w:top="2787" w:right="1440" w:bottom="2118" w:left="1440" w:header="720" w:footer="156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D862" w14:textId="77777777" w:rsidR="008A7746" w:rsidRDefault="008A7746" w:rsidP="002E3FD3">
      <w:r>
        <w:separator/>
      </w:r>
    </w:p>
  </w:endnote>
  <w:endnote w:type="continuationSeparator" w:id="0">
    <w:p w14:paraId="1B4A6203" w14:textId="77777777" w:rsidR="008A7746" w:rsidRDefault="008A7746" w:rsidP="002E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4524073"/>
      <w:docPartObj>
        <w:docPartGallery w:val="Page Numbers (Bottom of Page)"/>
        <w:docPartUnique/>
      </w:docPartObj>
    </w:sdtPr>
    <w:sdtContent>
      <w:p w14:paraId="283748B8" w14:textId="1062FDCE" w:rsidR="0094209B" w:rsidRDefault="0094209B" w:rsidP="003116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6F1CAF" w14:textId="77777777" w:rsidR="0094209B" w:rsidRDefault="0094209B" w:rsidP="009420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color w:val="1B4383"/>
      </w:rPr>
      <w:id w:val="-853495151"/>
      <w:docPartObj>
        <w:docPartGallery w:val="Page Numbers (Bottom of Page)"/>
        <w:docPartUnique/>
      </w:docPartObj>
    </w:sdtPr>
    <w:sdtContent>
      <w:p w14:paraId="33DB1183" w14:textId="19F05534" w:rsidR="0094209B" w:rsidRPr="00EC627A" w:rsidRDefault="0094209B" w:rsidP="00311648">
        <w:pPr>
          <w:pStyle w:val="Footer"/>
          <w:framePr w:wrap="none" w:vAnchor="text" w:hAnchor="margin" w:xAlign="right" w:y="1"/>
          <w:rPr>
            <w:rStyle w:val="PageNumber"/>
            <w:b/>
            <w:bCs/>
            <w:color w:val="1B4383"/>
          </w:rPr>
        </w:pPr>
        <w:r w:rsidRPr="00EC627A">
          <w:rPr>
            <w:rStyle w:val="PageNumber"/>
            <w:b/>
            <w:bCs/>
            <w:color w:val="1B4383"/>
          </w:rPr>
          <w:fldChar w:fldCharType="begin"/>
        </w:r>
        <w:r w:rsidRPr="00EC627A">
          <w:rPr>
            <w:rStyle w:val="PageNumber"/>
            <w:b/>
            <w:bCs/>
            <w:color w:val="1B4383"/>
          </w:rPr>
          <w:instrText xml:space="preserve"> PAGE </w:instrText>
        </w:r>
        <w:r w:rsidRPr="00EC627A">
          <w:rPr>
            <w:rStyle w:val="PageNumber"/>
            <w:b/>
            <w:bCs/>
            <w:color w:val="1B4383"/>
          </w:rPr>
          <w:fldChar w:fldCharType="separate"/>
        </w:r>
        <w:r w:rsidRPr="00EC627A">
          <w:rPr>
            <w:rStyle w:val="PageNumber"/>
            <w:b/>
            <w:bCs/>
            <w:noProof/>
            <w:color w:val="1B4383"/>
          </w:rPr>
          <w:t>2</w:t>
        </w:r>
        <w:r w:rsidRPr="00EC627A">
          <w:rPr>
            <w:rStyle w:val="PageNumber"/>
            <w:b/>
            <w:bCs/>
            <w:color w:val="1B4383"/>
          </w:rPr>
          <w:fldChar w:fldCharType="end"/>
        </w:r>
      </w:p>
    </w:sdtContent>
  </w:sdt>
  <w:p w14:paraId="6F65EA0F" w14:textId="77777777" w:rsidR="0094209B" w:rsidRPr="00EC627A" w:rsidRDefault="0094209B" w:rsidP="0094209B">
    <w:pPr>
      <w:pStyle w:val="Footer"/>
      <w:ind w:right="360"/>
      <w:rPr>
        <w:b/>
        <w:bCs/>
        <w:color w:val="1B438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8009B" w14:textId="77777777" w:rsidR="008A7746" w:rsidRDefault="008A7746" w:rsidP="002E3FD3">
      <w:r>
        <w:separator/>
      </w:r>
    </w:p>
  </w:footnote>
  <w:footnote w:type="continuationSeparator" w:id="0">
    <w:p w14:paraId="43B46B2C" w14:textId="77777777" w:rsidR="008A7746" w:rsidRDefault="008A7746" w:rsidP="002E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103D" w14:textId="18C55B9E" w:rsidR="002E3FD3" w:rsidRDefault="002E3FD3">
    <w:pPr>
      <w:pStyle w:val="Header"/>
    </w:pPr>
    <w:r>
      <w:rPr>
        <w:noProof/>
      </w:rPr>
      <w:drawing>
        <wp:anchor distT="0" distB="0" distL="114300" distR="114300" simplePos="0" relativeHeight="251659264" behindDoc="1" locked="0" layoutInCell="1" allowOverlap="1" wp14:anchorId="66586D53" wp14:editId="64A4812B">
          <wp:simplePos x="0" y="0"/>
          <wp:positionH relativeFrom="column">
            <wp:posOffset>-927100</wp:posOffset>
          </wp:positionH>
          <wp:positionV relativeFrom="paragraph">
            <wp:posOffset>-444370</wp:posOffset>
          </wp:positionV>
          <wp:extent cx="7789068" cy="10079970"/>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89068" cy="100799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A45D" w14:textId="451F214B" w:rsidR="002E3FD3" w:rsidRDefault="00A52F2D">
    <w:pPr>
      <w:pStyle w:val="Header"/>
    </w:pPr>
    <w:r>
      <w:rPr>
        <w:noProof/>
      </w:rPr>
      <mc:AlternateContent>
        <mc:Choice Requires="wps">
          <w:drawing>
            <wp:anchor distT="0" distB="0" distL="114300" distR="114300" simplePos="0" relativeHeight="251662336" behindDoc="0" locked="0" layoutInCell="1" allowOverlap="1" wp14:anchorId="078A0116" wp14:editId="60E612EB">
              <wp:simplePos x="0" y="0"/>
              <wp:positionH relativeFrom="column">
                <wp:posOffset>-241300</wp:posOffset>
              </wp:positionH>
              <wp:positionV relativeFrom="paragraph">
                <wp:posOffset>-215900</wp:posOffset>
              </wp:positionV>
              <wp:extent cx="3886200" cy="939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86200" cy="939800"/>
                      </a:xfrm>
                      <a:prstGeom prst="rect">
                        <a:avLst/>
                      </a:prstGeom>
                      <a:noFill/>
                      <a:ln w="6350">
                        <a:noFill/>
                      </a:ln>
                    </wps:spPr>
                    <wps:txbx>
                      <w:txbxContent>
                        <w:p w14:paraId="5A66D3D3" w14:textId="5460230C" w:rsidR="00A52F2D" w:rsidRDefault="00AD7F11" w:rsidP="00A52F2D">
                          <w:pPr>
                            <w:rPr>
                              <w:color w:val="FFFFFF" w:themeColor="background1"/>
                              <w:sz w:val="56"/>
                              <w:szCs w:val="56"/>
                            </w:rPr>
                          </w:pPr>
                          <w:r>
                            <w:rPr>
                              <w:color w:val="FFFFFF" w:themeColor="background1"/>
                              <w:sz w:val="56"/>
                              <w:szCs w:val="56"/>
                            </w:rPr>
                            <w:t xml:space="preserve">Implementation </w:t>
                          </w:r>
                        </w:p>
                        <w:p w14:paraId="072D75EE" w14:textId="15795391" w:rsidR="00AD7F11" w:rsidRPr="009858B7" w:rsidRDefault="00AD7F11" w:rsidP="00A52F2D">
                          <w:pPr>
                            <w:rPr>
                              <w:color w:val="FFFFFF" w:themeColor="background1"/>
                              <w:sz w:val="56"/>
                              <w:szCs w:val="56"/>
                            </w:rPr>
                          </w:pPr>
                          <w:r>
                            <w:rPr>
                              <w:color w:val="FFFFFF" w:themeColor="background1"/>
                              <w:sz w:val="56"/>
                              <w:szCs w:val="56"/>
                            </w:rPr>
                            <w:t>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8A0116" id="_x0000_t202" coordsize="21600,21600" o:spt="202" path="m,l,21600r21600,l21600,xe">
              <v:stroke joinstyle="miter"/>
              <v:path gradientshapeok="t" o:connecttype="rect"/>
            </v:shapetype>
            <v:shape id="Text Box 1" o:spid="_x0000_s1026" type="#_x0000_t202" style="position:absolute;margin-left:-19pt;margin-top:-17pt;width:306pt;height:7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" filled="f" stroked="f" strokeweight=".5pt">
              <v:textbox>
                <w:txbxContent>
                  <w:p w14:paraId="5A66D3D3" w14:textId="5460230C" w:rsidR="00A52F2D" w:rsidRDefault="00AD7F11" w:rsidP="00A52F2D">
                    <w:pPr>
                      <w:rPr>
                        <w:color w:val="FFFFFF" w:themeColor="background1"/>
                        <w:sz w:val="56"/>
                        <w:szCs w:val="56"/>
                      </w:rPr>
                    </w:pPr>
                    <w:r>
                      <w:rPr>
                        <w:color w:val="FFFFFF" w:themeColor="background1"/>
                        <w:sz w:val="56"/>
                        <w:szCs w:val="56"/>
                      </w:rPr>
                      <w:t xml:space="preserve">Implementation </w:t>
                    </w:r>
                  </w:p>
                  <w:p w14:paraId="072D75EE" w14:textId="15795391" w:rsidR="00AD7F11" w:rsidRPr="009858B7" w:rsidRDefault="00AD7F11" w:rsidP="00A52F2D">
                    <w:pPr>
                      <w:rPr>
                        <w:color w:val="FFFFFF" w:themeColor="background1"/>
                        <w:sz w:val="56"/>
                        <w:szCs w:val="56"/>
                      </w:rPr>
                    </w:pPr>
                    <w:r>
                      <w:rPr>
                        <w:color w:val="FFFFFF" w:themeColor="background1"/>
                        <w:sz w:val="56"/>
                        <w:szCs w:val="56"/>
                      </w:rPr>
                      <w:t>Checklist</w:t>
                    </w:r>
                  </w:p>
                </w:txbxContent>
              </v:textbox>
            </v:shape>
          </w:pict>
        </mc:Fallback>
      </mc:AlternateContent>
    </w:r>
    <w:r>
      <w:rPr>
        <w:noProof/>
      </w:rPr>
      <w:drawing>
        <wp:anchor distT="0" distB="0" distL="114300" distR="114300" simplePos="0" relativeHeight="251661312" behindDoc="1" locked="0" layoutInCell="1" allowOverlap="1" wp14:anchorId="111B7C6E" wp14:editId="7894B2D4">
          <wp:simplePos x="0" y="0"/>
          <wp:positionH relativeFrom="column">
            <wp:posOffset>-901700</wp:posOffset>
          </wp:positionH>
          <wp:positionV relativeFrom="paragraph">
            <wp:posOffset>-431800</wp:posOffset>
          </wp:positionV>
          <wp:extent cx="7760502" cy="10043002"/>
          <wp:effectExtent l="0" t="0" r="0" b="3175"/>
          <wp:wrapNone/>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0502" cy="100430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1D20"/>
    <w:multiLevelType w:val="hybridMultilevel"/>
    <w:tmpl w:val="01E63714"/>
    <w:lvl w:ilvl="0" w:tplc="C0CA9134">
      <w:numFmt w:val="bullet"/>
      <w:lvlText w:val=""/>
      <w:lvlJc w:val="left"/>
      <w:pPr>
        <w:ind w:left="491" w:hanging="360"/>
      </w:pPr>
      <w:rPr>
        <w:rFonts w:ascii="Wingdings" w:eastAsia="Wingdings" w:hAnsi="Wingdings" w:cs="Wingdings" w:hint="default"/>
        <w:w w:val="100"/>
        <w:sz w:val="24"/>
        <w:szCs w:val="24"/>
        <w:lang w:val="en-US" w:eastAsia="en-US" w:bidi="ar-SA"/>
      </w:rPr>
    </w:lvl>
    <w:lvl w:ilvl="1" w:tplc="2A3A47EC">
      <w:numFmt w:val="bullet"/>
      <w:lvlText w:val=""/>
      <w:lvlJc w:val="left"/>
      <w:pPr>
        <w:ind w:left="851" w:hanging="328"/>
      </w:pPr>
      <w:rPr>
        <w:rFonts w:ascii="Wingdings" w:eastAsia="Wingdings" w:hAnsi="Wingdings" w:cs="Wingdings" w:hint="default"/>
        <w:w w:val="99"/>
        <w:sz w:val="28"/>
        <w:szCs w:val="28"/>
        <w:lang w:val="en-US" w:eastAsia="en-US" w:bidi="ar-SA"/>
      </w:rPr>
    </w:lvl>
    <w:lvl w:ilvl="2" w:tplc="C10C7BC0">
      <w:numFmt w:val="bullet"/>
      <w:lvlText w:val="o"/>
      <w:lvlJc w:val="left"/>
      <w:pPr>
        <w:ind w:left="1211" w:hanging="360"/>
      </w:pPr>
      <w:rPr>
        <w:rFonts w:ascii="Courier New" w:eastAsia="Courier New" w:hAnsi="Courier New" w:cs="Courier New" w:hint="default"/>
        <w:w w:val="100"/>
        <w:sz w:val="24"/>
        <w:szCs w:val="24"/>
        <w:lang w:val="en-US" w:eastAsia="en-US" w:bidi="ar-SA"/>
      </w:rPr>
    </w:lvl>
    <w:lvl w:ilvl="3" w:tplc="7A1296AA">
      <w:numFmt w:val="bullet"/>
      <w:lvlText w:val=""/>
      <w:lvlJc w:val="left"/>
      <w:pPr>
        <w:ind w:left="1571" w:hanging="360"/>
      </w:pPr>
      <w:rPr>
        <w:rFonts w:ascii="Symbol" w:eastAsia="Symbol" w:hAnsi="Symbol" w:cs="Symbol" w:hint="default"/>
        <w:w w:val="100"/>
        <w:sz w:val="24"/>
        <w:szCs w:val="24"/>
        <w:lang w:val="en-US" w:eastAsia="en-US" w:bidi="ar-SA"/>
      </w:rPr>
    </w:lvl>
    <w:lvl w:ilvl="4" w:tplc="3A621250">
      <w:numFmt w:val="bullet"/>
      <w:lvlText w:val="•"/>
      <w:lvlJc w:val="left"/>
      <w:pPr>
        <w:ind w:left="1580" w:hanging="360"/>
      </w:pPr>
      <w:rPr>
        <w:rFonts w:hint="default"/>
        <w:lang w:val="en-US" w:eastAsia="en-US" w:bidi="ar-SA"/>
      </w:rPr>
    </w:lvl>
    <w:lvl w:ilvl="5" w:tplc="ED242100">
      <w:numFmt w:val="bullet"/>
      <w:lvlText w:val="•"/>
      <w:lvlJc w:val="left"/>
      <w:pPr>
        <w:ind w:left="3083" w:hanging="360"/>
      </w:pPr>
      <w:rPr>
        <w:rFonts w:hint="default"/>
        <w:lang w:val="en-US" w:eastAsia="en-US" w:bidi="ar-SA"/>
      </w:rPr>
    </w:lvl>
    <w:lvl w:ilvl="6" w:tplc="5F6AC9CE">
      <w:numFmt w:val="bullet"/>
      <w:lvlText w:val="•"/>
      <w:lvlJc w:val="left"/>
      <w:pPr>
        <w:ind w:left="4586" w:hanging="360"/>
      </w:pPr>
      <w:rPr>
        <w:rFonts w:hint="default"/>
        <w:lang w:val="en-US" w:eastAsia="en-US" w:bidi="ar-SA"/>
      </w:rPr>
    </w:lvl>
    <w:lvl w:ilvl="7" w:tplc="78280A9E">
      <w:numFmt w:val="bullet"/>
      <w:lvlText w:val="•"/>
      <w:lvlJc w:val="left"/>
      <w:pPr>
        <w:ind w:left="6090" w:hanging="360"/>
      </w:pPr>
      <w:rPr>
        <w:rFonts w:hint="default"/>
        <w:lang w:val="en-US" w:eastAsia="en-US" w:bidi="ar-SA"/>
      </w:rPr>
    </w:lvl>
    <w:lvl w:ilvl="8" w:tplc="CF84B94A">
      <w:numFmt w:val="bullet"/>
      <w:lvlText w:val="•"/>
      <w:lvlJc w:val="left"/>
      <w:pPr>
        <w:ind w:left="7593" w:hanging="360"/>
      </w:pPr>
      <w:rPr>
        <w:rFonts w:hint="default"/>
        <w:lang w:val="en-US" w:eastAsia="en-US" w:bidi="ar-SA"/>
      </w:rPr>
    </w:lvl>
  </w:abstractNum>
  <w:abstractNum w:abstractNumId="1" w15:restartNumberingAfterBreak="0">
    <w:nsid w:val="11687456"/>
    <w:multiLevelType w:val="multilevel"/>
    <w:tmpl w:val="DB8411A2"/>
    <w:styleLink w:val="CurrentList2"/>
    <w:lvl w:ilvl="0">
      <w:numFmt w:val="bullet"/>
      <w:lvlText w:val=""/>
      <w:lvlJc w:val="left"/>
      <w:pPr>
        <w:ind w:left="491" w:hanging="360"/>
      </w:pPr>
      <w:rPr>
        <w:rFonts w:ascii="Wingdings" w:eastAsia="Wingdings" w:hAnsi="Wingdings" w:cs="Wingdings" w:hint="default"/>
        <w:w w:val="100"/>
        <w:sz w:val="24"/>
        <w:szCs w:val="24"/>
        <w:lang w:val="en-US" w:eastAsia="en-US" w:bidi="ar-SA"/>
      </w:rPr>
    </w:lvl>
    <w:lvl w:ilvl="1">
      <w:numFmt w:val="bullet"/>
      <w:lvlText w:val=""/>
      <w:lvlJc w:val="left"/>
      <w:pPr>
        <w:ind w:left="851" w:hanging="328"/>
      </w:pPr>
      <w:rPr>
        <w:rFonts w:ascii="Wingdings" w:eastAsia="Wingdings" w:hAnsi="Wingdings" w:cs="Wingdings" w:hint="default"/>
        <w:w w:val="99"/>
        <w:sz w:val="28"/>
        <w:szCs w:val="28"/>
        <w:lang w:val="en-US" w:eastAsia="en-US" w:bidi="ar-SA"/>
      </w:rPr>
    </w:lvl>
    <w:lvl w:ilvl="2">
      <w:numFmt w:val="bullet"/>
      <w:lvlText w:val="o"/>
      <w:lvlJc w:val="left"/>
      <w:pPr>
        <w:ind w:left="1211" w:hanging="360"/>
      </w:pPr>
      <w:rPr>
        <w:rFonts w:ascii="Courier New" w:eastAsia="Courier New" w:hAnsi="Courier New" w:cs="Courier New" w:hint="default"/>
        <w:w w:val="100"/>
        <w:sz w:val="24"/>
        <w:szCs w:val="24"/>
        <w:lang w:val="en-US" w:eastAsia="en-US" w:bidi="ar-SA"/>
      </w:rPr>
    </w:lvl>
    <w:lvl w:ilvl="3">
      <w:numFmt w:val="bullet"/>
      <w:lvlText w:val=""/>
      <w:lvlJc w:val="left"/>
      <w:pPr>
        <w:ind w:left="1571" w:hanging="360"/>
      </w:pPr>
      <w:rPr>
        <w:rFonts w:ascii="Symbol" w:eastAsia="Symbol" w:hAnsi="Symbol" w:cs="Symbol" w:hint="default"/>
        <w:w w:val="100"/>
        <w:sz w:val="24"/>
        <w:szCs w:val="24"/>
        <w:lang w:val="en-US" w:eastAsia="en-US" w:bidi="ar-SA"/>
      </w:rPr>
    </w:lvl>
    <w:lvl w:ilvl="4">
      <w:numFmt w:val="bullet"/>
      <w:lvlText w:val="•"/>
      <w:lvlJc w:val="left"/>
      <w:pPr>
        <w:ind w:left="1580" w:hanging="360"/>
      </w:pPr>
      <w:rPr>
        <w:rFonts w:hint="default"/>
        <w:lang w:val="en-US" w:eastAsia="en-US" w:bidi="ar-SA"/>
      </w:rPr>
    </w:lvl>
    <w:lvl w:ilvl="5">
      <w:numFmt w:val="bullet"/>
      <w:lvlText w:val="•"/>
      <w:lvlJc w:val="left"/>
      <w:pPr>
        <w:ind w:left="3083" w:hanging="360"/>
      </w:pPr>
      <w:rPr>
        <w:rFonts w:hint="default"/>
        <w:lang w:val="en-US" w:eastAsia="en-US" w:bidi="ar-SA"/>
      </w:rPr>
    </w:lvl>
    <w:lvl w:ilvl="6">
      <w:numFmt w:val="bullet"/>
      <w:lvlText w:val="•"/>
      <w:lvlJc w:val="left"/>
      <w:pPr>
        <w:ind w:left="4586" w:hanging="360"/>
      </w:pPr>
      <w:rPr>
        <w:rFonts w:hint="default"/>
        <w:lang w:val="en-US" w:eastAsia="en-US" w:bidi="ar-SA"/>
      </w:rPr>
    </w:lvl>
    <w:lvl w:ilvl="7">
      <w:numFmt w:val="bullet"/>
      <w:lvlText w:val="•"/>
      <w:lvlJc w:val="left"/>
      <w:pPr>
        <w:ind w:left="6090" w:hanging="360"/>
      </w:pPr>
      <w:rPr>
        <w:rFonts w:hint="default"/>
        <w:lang w:val="en-US" w:eastAsia="en-US" w:bidi="ar-SA"/>
      </w:rPr>
    </w:lvl>
    <w:lvl w:ilvl="8">
      <w:numFmt w:val="bullet"/>
      <w:lvlText w:val="•"/>
      <w:lvlJc w:val="left"/>
      <w:pPr>
        <w:ind w:left="7593" w:hanging="360"/>
      </w:pPr>
      <w:rPr>
        <w:rFonts w:hint="default"/>
        <w:lang w:val="en-US" w:eastAsia="en-US" w:bidi="ar-SA"/>
      </w:rPr>
    </w:lvl>
  </w:abstractNum>
  <w:abstractNum w:abstractNumId="2" w15:restartNumberingAfterBreak="0">
    <w:nsid w:val="179A1241"/>
    <w:multiLevelType w:val="multilevel"/>
    <w:tmpl w:val="CAB61ED0"/>
    <w:styleLink w:val="CurrentList7"/>
    <w:lvl w:ilvl="0">
      <w:numFmt w:val="bullet"/>
      <w:lvlText w:val=""/>
      <w:lvlJc w:val="left"/>
      <w:pPr>
        <w:ind w:left="491" w:hanging="360"/>
      </w:pPr>
      <w:rPr>
        <w:rFonts w:ascii="Wingdings" w:eastAsia="Wingdings" w:hAnsi="Wingdings" w:cs="Wingdings" w:hint="default"/>
        <w:w w:val="100"/>
        <w:sz w:val="24"/>
        <w:szCs w:val="24"/>
        <w:lang w:val="en-US" w:eastAsia="en-US" w:bidi="ar-SA"/>
      </w:rPr>
    </w:lvl>
    <w:lvl w:ilvl="1">
      <w:numFmt w:val="bullet"/>
      <w:lvlText w:val=""/>
      <w:lvlJc w:val="left"/>
      <w:pPr>
        <w:ind w:left="851" w:hanging="328"/>
      </w:pPr>
      <w:rPr>
        <w:rFonts w:ascii="Wingdings" w:eastAsia="Wingdings" w:hAnsi="Wingdings" w:cs="Wingdings" w:hint="default"/>
        <w:w w:val="99"/>
        <w:sz w:val="28"/>
        <w:szCs w:val="28"/>
        <w:lang w:val="en-US" w:eastAsia="en-US" w:bidi="ar-SA"/>
      </w:rPr>
    </w:lvl>
    <w:lvl w:ilvl="2">
      <w:numFmt w:val="bullet"/>
      <w:lvlText w:val="o"/>
      <w:lvlJc w:val="left"/>
      <w:pPr>
        <w:ind w:left="1211" w:hanging="360"/>
      </w:pPr>
      <w:rPr>
        <w:rFonts w:ascii="Courier New" w:eastAsia="Courier New" w:hAnsi="Courier New" w:cs="Courier New" w:hint="default"/>
        <w:w w:val="100"/>
        <w:sz w:val="24"/>
        <w:szCs w:val="24"/>
        <w:lang w:val="en-US" w:eastAsia="en-US" w:bidi="ar-SA"/>
      </w:rPr>
    </w:lvl>
    <w:lvl w:ilvl="3">
      <w:numFmt w:val="bullet"/>
      <w:lvlText w:val=""/>
      <w:lvlJc w:val="left"/>
      <w:pPr>
        <w:ind w:left="1571" w:hanging="360"/>
      </w:pPr>
      <w:rPr>
        <w:rFonts w:ascii="Symbol" w:eastAsia="Symbol" w:hAnsi="Symbol" w:cs="Symbol" w:hint="default"/>
        <w:w w:val="100"/>
        <w:sz w:val="24"/>
        <w:szCs w:val="24"/>
        <w:lang w:val="en-US" w:eastAsia="en-US" w:bidi="ar-SA"/>
      </w:rPr>
    </w:lvl>
    <w:lvl w:ilvl="4">
      <w:numFmt w:val="bullet"/>
      <w:lvlText w:val="•"/>
      <w:lvlJc w:val="left"/>
      <w:pPr>
        <w:ind w:left="1580" w:hanging="360"/>
      </w:pPr>
      <w:rPr>
        <w:rFonts w:hint="default"/>
        <w:lang w:val="en-US" w:eastAsia="en-US" w:bidi="ar-SA"/>
      </w:rPr>
    </w:lvl>
    <w:lvl w:ilvl="5">
      <w:numFmt w:val="bullet"/>
      <w:lvlText w:val="•"/>
      <w:lvlJc w:val="left"/>
      <w:pPr>
        <w:ind w:left="3083" w:hanging="360"/>
      </w:pPr>
      <w:rPr>
        <w:rFonts w:hint="default"/>
        <w:lang w:val="en-US" w:eastAsia="en-US" w:bidi="ar-SA"/>
      </w:rPr>
    </w:lvl>
    <w:lvl w:ilvl="6">
      <w:numFmt w:val="bullet"/>
      <w:lvlText w:val="•"/>
      <w:lvlJc w:val="left"/>
      <w:pPr>
        <w:ind w:left="4586" w:hanging="360"/>
      </w:pPr>
      <w:rPr>
        <w:rFonts w:hint="default"/>
        <w:lang w:val="en-US" w:eastAsia="en-US" w:bidi="ar-SA"/>
      </w:rPr>
    </w:lvl>
    <w:lvl w:ilvl="7">
      <w:numFmt w:val="bullet"/>
      <w:lvlText w:val="•"/>
      <w:lvlJc w:val="left"/>
      <w:pPr>
        <w:ind w:left="6090" w:hanging="360"/>
      </w:pPr>
      <w:rPr>
        <w:rFonts w:hint="default"/>
        <w:lang w:val="en-US" w:eastAsia="en-US" w:bidi="ar-SA"/>
      </w:rPr>
    </w:lvl>
    <w:lvl w:ilvl="8">
      <w:numFmt w:val="bullet"/>
      <w:lvlText w:val="•"/>
      <w:lvlJc w:val="left"/>
      <w:pPr>
        <w:ind w:left="7593" w:hanging="360"/>
      </w:pPr>
      <w:rPr>
        <w:rFonts w:hint="default"/>
        <w:lang w:val="en-US" w:eastAsia="en-US" w:bidi="ar-SA"/>
      </w:rPr>
    </w:lvl>
  </w:abstractNum>
  <w:abstractNum w:abstractNumId="3" w15:restartNumberingAfterBreak="0">
    <w:nsid w:val="18650301"/>
    <w:multiLevelType w:val="hybridMultilevel"/>
    <w:tmpl w:val="C372A072"/>
    <w:lvl w:ilvl="0" w:tplc="0C22DC3E">
      <w:start w:val="1"/>
      <w:numFmt w:val="bullet"/>
      <w:pStyle w:val="GEBullets"/>
      <w:lvlText w:val=""/>
      <w:lvlJc w:val="left"/>
      <w:pPr>
        <w:ind w:left="90" w:hanging="360"/>
      </w:pPr>
      <w:rPr>
        <w:rFonts w:ascii="Symbol" w:hAnsi="Symbol" w:hint="default"/>
        <w:color w:val="33CCFF"/>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290E2935"/>
    <w:multiLevelType w:val="multilevel"/>
    <w:tmpl w:val="E0B2AD26"/>
    <w:styleLink w:val="CurrentList4"/>
    <w:lvl w:ilvl="0">
      <w:numFmt w:val="bullet"/>
      <w:lvlText w:val="o"/>
      <w:lvlJc w:val="left"/>
      <w:pPr>
        <w:ind w:left="360" w:hanging="288"/>
      </w:pPr>
      <w:rPr>
        <w:rFonts w:ascii="Courier New" w:hAnsi="Courier New" w:hint="default"/>
        <w:color w:val="6086B5"/>
        <w:w w:val="1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051872"/>
    <w:multiLevelType w:val="multilevel"/>
    <w:tmpl w:val="0F441D2A"/>
    <w:styleLink w:val="CurrentList6"/>
    <w:lvl w:ilvl="0">
      <w:numFmt w:val="bullet"/>
      <w:lvlText w:val="o"/>
      <w:lvlJc w:val="left"/>
      <w:pPr>
        <w:ind w:left="648" w:hanging="288"/>
      </w:pPr>
      <w:rPr>
        <w:rFonts w:ascii="Courier New" w:hAnsi="Courier New" w:hint="default"/>
        <w:color w:val="6086B5"/>
        <w:w w:val="1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EFB11AB"/>
    <w:multiLevelType w:val="multilevel"/>
    <w:tmpl w:val="5404AB62"/>
    <w:styleLink w:val="CurrentList5"/>
    <w:lvl w:ilvl="0">
      <w:numFmt w:val="bullet"/>
      <w:lvlText w:val="o"/>
      <w:lvlJc w:val="left"/>
      <w:pPr>
        <w:ind w:left="648" w:hanging="288"/>
      </w:pPr>
      <w:rPr>
        <w:rFonts w:ascii="Courier New" w:hAnsi="Courier New" w:hint="default"/>
        <w:color w:val="6086B5"/>
        <w:w w:val="1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D3F4BFA"/>
    <w:multiLevelType w:val="hybridMultilevel"/>
    <w:tmpl w:val="D26625EE"/>
    <w:lvl w:ilvl="0" w:tplc="7444BBBA">
      <w:numFmt w:val="bullet"/>
      <w:pStyle w:val="CheckBullet"/>
      <w:lvlText w:val=""/>
      <w:lvlJc w:val="left"/>
      <w:pPr>
        <w:ind w:left="432" w:hanging="432"/>
      </w:pPr>
      <w:rPr>
        <w:rFonts w:ascii="Wingdings" w:hAnsi="Wingdings" w:cs="Wingdings" w:hint="default"/>
        <w:color w:val="6086B5"/>
        <w:w w:val="99"/>
        <w:position w:val="-6"/>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70029"/>
    <w:multiLevelType w:val="multilevel"/>
    <w:tmpl w:val="F9A28498"/>
    <w:styleLink w:val="CurrentList1"/>
    <w:lvl w:ilvl="0">
      <w:numFmt w:val="bullet"/>
      <w:lvlText w:val=""/>
      <w:lvlJc w:val="left"/>
      <w:pPr>
        <w:ind w:left="491" w:hanging="360"/>
      </w:pPr>
      <w:rPr>
        <w:rFonts w:ascii="Wingdings" w:eastAsia="Wingdings" w:hAnsi="Wingdings" w:cs="Wingdings" w:hint="default"/>
        <w:w w:val="100"/>
        <w:sz w:val="24"/>
        <w:szCs w:val="24"/>
        <w:lang w:val="en-US" w:eastAsia="en-US" w:bidi="ar-SA"/>
      </w:rPr>
    </w:lvl>
    <w:lvl w:ilvl="1">
      <w:numFmt w:val="bullet"/>
      <w:lvlText w:val=""/>
      <w:lvlJc w:val="left"/>
      <w:pPr>
        <w:ind w:left="851" w:hanging="328"/>
      </w:pPr>
      <w:rPr>
        <w:rFonts w:ascii="Wingdings" w:eastAsia="Wingdings" w:hAnsi="Wingdings" w:cs="Wingdings" w:hint="default"/>
        <w:w w:val="99"/>
        <w:sz w:val="28"/>
        <w:szCs w:val="28"/>
        <w:lang w:val="en-US" w:eastAsia="en-US" w:bidi="ar-SA"/>
      </w:rPr>
    </w:lvl>
    <w:lvl w:ilvl="2">
      <w:numFmt w:val="bullet"/>
      <w:lvlText w:val="o"/>
      <w:lvlJc w:val="left"/>
      <w:pPr>
        <w:ind w:left="1211" w:hanging="360"/>
      </w:pPr>
      <w:rPr>
        <w:rFonts w:ascii="Courier New" w:eastAsia="Courier New" w:hAnsi="Courier New" w:cs="Courier New" w:hint="default"/>
        <w:w w:val="100"/>
        <w:sz w:val="24"/>
        <w:szCs w:val="24"/>
        <w:lang w:val="en-US" w:eastAsia="en-US" w:bidi="ar-SA"/>
      </w:rPr>
    </w:lvl>
    <w:lvl w:ilvl="3">
      <w:numFmt w:val="bullet"/>
      <w:lvlText w:val=""/>
      <w:lvlJc w:val="left"/>
      <w:pPr>
        <w:ind w:left="1571" w:hanging="360"/>
      </w:pPr>
      <w:rPr>
        <w:rFonts w:ascii="Symbol" w:eastAsia="Symbol" w:hAnsi="Symbol" w:cs="Symbol" w:hint="default"/>
        <w:w w:val="100"/>
        <w:sz w:val="24"/>
        <w:szCs w:val="24"/>
        <w:lang w:val="en-US" w:eastAsia="en-US" w:bidi="ar-SA"/>
      </w:rPr>
    </w:lvl>
    <w:lvl w:ilvl="4">
      <w:numFmt w:val="bullet"/>
      <w:lvlText w:val="•"/>
      <w:lvlJc w:val="left"/>
      <w:pPr>
        <w:ind w:left="1580" w:hanging="360"/>
      </w:pPr>
      <w:rPr>
        <w:rFonts w:hint="default"/>
        <w:lang w:val="en-US" w:eastAsia="en-US" w:bidi="ar-SA"/>
      </w:rPr>
    </w:lvl>
    <w:lvl w:ilvl="5">
      <w:numFmt w:val="bullet"/>
      <w:lvlText w:val="•"/>
      <w:lvlJc w:val="left"/>
      <w:pPr>
        <w:ind w:left="3083" w:hanging="360"/>
      </w:pPr>
      <w:rPr>
        <w:rFonts w:hint="default"/>
        <w:lang w:val="en-US" w:eastAsia="en-US" w:bidi="ar-SA"/>
      </w:rPr>
    </w:lvl>
    <w:lvl w:ilvl="6">
      <w:numFmt w:val="bullet"/>
      <w:lvlText w:val="•"/>
      <w:lvlJc w:val="left"/>
      <w:pPr>
        <w:ind w:left="4586" w:hanging="360"/>
      </w:pPr>
      <w:rPr>
        <w:rFonts w:hint="default"/>
        <w:lang w:val="en-US" w:eastAsia="en-US" w:bidi="ar-SA"/>
      </w:rPr>
    </w:lvl>
    <w:lvl w:ilvl="7">
      <w:numFmt w:val="bullet"/>
      <w:lvlText w:val="•"/>
      <w:lvlJc w:val="left"/>
      <w:pPr>
        <w:ind w:left="6090" w:hanging="360"/>
      </w:pPr>
      <w:rPr>
        <w:rFonts w:hint="default"/>
        <w:lang w:val="en-US" w:eastAsia="en-US" w:bidi="ar-SA"/>
      </w:rPr>
    </w:lvl>
    <w:lvl w:ilvl="8">
      <w:numFmt w:val="bullet"/>
      <w:lvlText w:val="•"/>
      <w:lvlJc w:val="left"/>
      <w:pPr>
        <w:ind w:left="7593" w:hanging="360"/>
      </w:pPr>
      <w:rPr>
        <w:rFonts w:hint="default"/>
        <w:lang w:val="en-US" w:eastAsia="en-US" w:bidi="ar-SA"/>
      </w:rPr>
    </w:lvl>
  </w:abstractNum>
  <w:abstractNum w:abstractNumId="9" w15:restartNumberingAfterBreak="0">
    <w:nsid w:val="40B93759"/>
    <w:multiLevelType w:val="multilevel"/>
    <w:tmpl w:val="2A403F1C"/>
    <w:styleLink w:val="CurrentList3"/>
    <w:lvl w:ilvl="0">
      <w:numFmt w:val="bullet"/>
      <w:lvlText w:val="o"/>
      <w:lvlJc w:val="left"/>
      <w:pPr>
        <w:ind w:left="360" w:hanging="360"/>
      </w:pPr>
      <w:rPr>
        <w:rFonts w:ascii="Courier New" w:hAnsi="Courier New" w:hint="default"/>
        <w:color w:val="6086B5"/>
        <w:w w:val="1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9E1D6A"/>
    <w:multiLevelType w:val="hybridMultilevel"/>
    <w:tmpl w:val="4C3E4386"/>
    <w:lvl w:ilvl="0" w:tplc="FEC0D4D0">
      <w:numFmt w:val="bullet"/>
      <w:pStyle w:val="Bullets"/>
      <w:lvlText w:val="o"/>
      <w:lvlJc w:val="left"/>
      <w:pPr>
        <w:ind w:left="648" w:hanging="288"/>
      </w:pPr>
      <w:rPr>
        <w:rFonts w:ascii="Courier New" w:hAnsi="Courier New" w:hint="default"/>
        <w:color w:val="6086B5"/>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E6DA3"/>
    <w:multiLevelType w:val="hybridMultilevel"/>
    <w:tmpl w:val="B600BA60"/>
    <w:lvl w:ilvl="0" w:tplc="7D78F822">
      <w:numFmt w:val="bullet"/>
      <w:pStyle w:val="Bullet2"/>
      <w:lvlText w:val=""/>
      <w:lvlJc w:val="left"/>
      <w:pPr>
        <w:ind w:left="792" w:hanging="288"/>
      </w:pPr>
      <w:rPr>
        <w:rFonts w:ascii="Symbol" w:hAnsi="Symbol" w:cs="Symbol" w:hint="default"/>
        <w:color w:val="6086B5"/>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9432148">
    <w:abstractNumId w:val="3"/>
  </w:num>
  <w:num w:numId="2" w16cid:durableId="1674869739">
    <w:abstractNumId w:val="0"/>
  </w:num>
  <w:num w:numId="3" w16cid:durableId="1336958697">
    <w:abstractNumId w:val="8"/>
  </w:num>
  <w:num w:numId="4" w16cid:durableId="864447543">
    <w:abstractNumId w:val="7"/>
  </w:num>
  <w:num w:numId="5" w16cid:durableId="1278366386">
    <w:abstractNumId w:val="1"/>
  </w:num>
  <w:num w:numId="6" w16cid:durableId="1158231708">
    <w:abstractNumId w:val="10"/>
  </w:num>
  <w:num w:numId="7" w16cid:durableId="207881202">
    <w:abstractNumId w:val="9"/>
  </w:num>
  <w:num w:numId="8" w16cid:durableId="3559990">
    <w:abstractNumId w:val="4"/>
  </w:num>
  <w:num w:numId="9" w16cid:durableId="140467634">
    <w:abstractNumId w:val="6"/>
  </w:num>
  <w:num w:numId="10" w16cid:durableId="338124728">
    <w:abstractNumId w:val="5"/>
  </w:num>
  <w:num w:numId="11" w16cid:durableId="1984459324">
    <w:abstractNumId w:val="2"/>
  </w:num>
  <w:num w:numId="12" w16cid:durableId="17471434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FD3"/>
    <w:rsid w:val="000206D5"/>
    <w:rsid w:val="00050445"/>
    <w:rsid w:val="00107588"/>
    <w:rsid w:val="001400DA"/>
    <w:rsid w:val="0028450C"/>
    <w:rsid w:val="00285B55"/>
    <w:rsid w:val="002E3FD3"/>
    <w:rsid w:val="003409CF"/>
    <w:rsid w:val="00346C6B"/>
    <w:rsid w:val="003B5801"/>
    <w:rsid w:val="003F3539"/>
    <w:rsid w:val="003F6BAF"/>
    <w:rsid w:val="004E23F7"/>
    <w:rsid w:val="004E4B41"/>
    <w:rsid w:val="004E7C6E"/>
    <w:rsid w:val="005A5B79"/>
    <w:rsid w:val="005F7D13"/>
    <w:rsid w:val="006070DA"/>
    <w:rsid w:val="0062511B"/>
    <w:rsid w:val="00892A0D"/>
    <w:rsid w:val="008A7746"/>
    <w:rsid w:val="008C6B9B"/>
    <w:rsid w:val="0094209B"/>
    <w:rsid w:val="009A7641"/>
    <w:rsid w:val="00A03A91"/>
    <w:rsid w:val="00A20B67"/>
    <w:rsid w:val="00A41B88"/>
    <w:rsid w:val="00A52F2D"/>
    <w:rsid w:val="00AD7F11"/>
    <w:rsid w:val="00AE284F"/>
    <w:rsid w:val="00B34D3F"/>
    <w:rsid w:val="00BD659E"/>
    <w:rsid w:val="00C339C4"/>
    <w:rsid w:val="00CA7F58"/>
    <w:rsid w:val="00CB404E"/>
    <w:rsid w:val="00D106C1"/>
    <w:rsid w:val="00D86B67"/>
    <w:rsid w:val="00EC627A"/>
    <w:rsid w:val="00F47FD7"/>
    <w:rsid w:val="00FB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C6396"/>
  <w15:chartTrackingRefBased/>
  <w15:docId w15:val="{558546D7-C018-AD4A-8527-928B5258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FD3"/>
    <w:pPr>
      <w:widowControl w:val="0"/>
      <w:autoSpaceDE w:val="0"/>
      <w:autoSpaceDN w:val="0"/>
    </w:pPr>
    <w:rPr>
      <w:rFonts w:ascii="Calibri" w:eastAsia="Calibri" w:hAnsi="Calibri" w:cs="Calibri"/>
      <w:sz w:val="22"/>
      <w:szCs w:val="22"/>
    </w:rPr>
  </w:style>
  <w:style w:type="paragraph" w:styleId="Heading1">
    <w:name w:val="heading 1"/>
    <w:basedOn w:val="Normal"/>
    <w:next w:val="Normal"/>
    <w:link w:val="Heading1Char"/>
    <w:autoRedefine/>
    <w:uiPriority w:val="9"/>
    <w:qFormat/>
    <w:rsid w:val="00346C6B"/>
    <w:pPr>
      <w:keepNext/>
      <w:keepLines/>
      <w:framePr w:wrap="around" w:vAnchor="text" w:hAnchor="text" w:y="1"/>
      <w:pBdr>
        <w:top w:val="single" w:sz="18" w:space="1" w:color="000000" w:themeColor="text1"/>
        <w:left w:val="single" w:sz="18" w:space="4" w:color="000000" w:themeColor="text1"/>
        <w:bottom w:val="single" w:sz="18" w:space="1" w:color="000000" w:themeColor="text1"/>
        <w:right w:val="single" w:sz="18" w:space="4" w:color="000000" w:themeColor="text1"/>
      </w:pBdr>
      <w:shd w:val="solid" w:color="auto" w:fill="auto"/>
      <w:spacing w:before="360" w:after="240" w:line="360" w:lineRule="exact"/>
      <w:outlineLvl w:val="0"/>
    </w:pPr>
    <w:rPr>
      <w:rFonts w:asciiTheme="majorHAnsi" w:eastAsiaTheme="majorEastAsia" w:hAnsiTheme="majorHAnsi" w:cstheme="majorBidi"/>
      <w:b/>
      <w:bCs/>
      <w:caps/>
      <w:color w:val="FFFFFF" w:themeColor="background1"/>
      <w:spacing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C6B"/>
    <w:rPr>
      <w:rFonts w:asciiTheme="majorHAnsi" w:eastAsiaTheme="majorEastAsia" w:hAnsiTheme="majorHAnsi" w:cstheme="majorBidi"/>
      <w:b/>
      <w:bCs/>
      <w:caps/>
      <w:color w:val="FFFFFF" w:themeColor="background1"/>
      <w:spacing w:val="32"/>
      <w:sz w:val="32"/>
      <w:szCs w:val="32"/>
      <w:shd w:val="solid" w:color="auto" w:fill="auto"/>
    </w:rPr>
  </w:style>
  <w:style w:type="character" w:customStyle="1" w:styleId="H3">
    <w:name w:val="H3"/>
    <w:basedOn w:val="DefaultParagraphFont"/>
    <w:uiPriority w:val="1"/>
    <w:qFormat/>
    <w:rsid w:val="00892A0D"/>
    <w:rPr>
      <w:rFonts w:ascii="Calibri" w:hAnsi="Calibri"/>
      <w:b/>
      <w:i w:val="0"/>
      <w:color w:val="FF9933"/>
    </w:rPr>
  </w:style>
  <w:style w:type="paragraph" w:customStyle="1" w:styleId="GEBullets">
    <w:name w:val="GE_Bullets"/>
    <w:basedOn w:val="NormalWeb"/>
    <w:autoRedefine/>
    <w:qFormat/>
    <w:rsid w:val="00892A0D"/>
    <w:pPr>
      <w:numPr>
        <w:numId w:val="1"/>
      </w:numPr>
      <w:shd w:val="clear" w:color="auto" w:fill="FFFFFF"/>
      <w:spacing w:before="100" w:beforeAutospacing="1" w:after="225" w:afterAutospacing="1"/>
    </w:pPr>
    <w:rPr>
      <w:rFonts w:ascii="Calibri" w:eastAsia="Times New Roman" w:hAnsi="Calibri" w:cs="Open Sans"/>
      <w:b/>
      <w:bCs/>
      <w:color w:val="000000"/>
      <w:sz w:val="21"/>
      <w:szCs w:val="21"/>
    </w:rPr>
  </w:style>
  <w:style w:type="paragraph" w:styleId="NormalWeb">
    <w:name w:val="Normal (Web)"/>
    <w:basedOn w:val="Normal"/>
    <w:uiPriority w:val="99"/>
    <w:semiHidden/>
    <w:unhideWhenUsed/>
    <w:rsid w:val="00892A0D"/>
    <w:rPr>
      <w:rFonts w:ascii="Times New Roman" w:hAnsi="Times New Roman" w:cs="Times New Roman"/>
    </w:rPr>
  </w:style>
  <w:style w:type="paragraph" w:customStyle="1" w:styleId="BoldOrange">
    <w:name w:val="BoldOrange"/>
    <w:basedOn w:val="Normal"/>
    <w:autoRedefine/>
    <w:qFormat/>
    <w:rsid w:val="000206D5"/>
    <w:pPr>
      <w:spacing w:after="160" w:line="259" w:lineRule="auto"/>
    </w:pPr>
    <w:rPr>
      <w:color w:val="CA5334"/>
    </w:rPr>
  </w:style>
  <w:style w:type="paragraph" w:customStyle="1" w:styleId="Contact">
    <w:name w:val="Contact"/>
    <w:basedOn w:val="Normal"/>
    <w:autoRedefine/>
    <w:qFormat/>
    <w:rsid w:val="00F47FD7"/>
    <w:pPr>
      <w:spacing w:before="240" w:after="120" w:line="259" w:lineRule="auto"/>
      <w:contextualSpacing/>
    </w:pPr>
  </w:style>
  <w:style w:type="paragraph" w:styleId="Header">
    <w:name w:val="header"/>
    <w:basedOn w:val="Normal"/>
    <w:link w:val="HeaderChar"/>
    <w:uiPriority w:val="99"/>
    <w:unhideWhenUsed/>
    <w:rsid w:val="002E3FD3"/>
    <w:pPr>
      <w:tabs>
        <w:tab w:val="center" w:pos="4680"/>
        <w:tab w:val="right" w:pos="9360"/>
      </w:tabs>
    </w:pPr>
  </w:style>
  <w:style w:type="character" w:customStyle="1" w:styleId="HeaderChar">
    <w:name w:val="Header Char"/>
    <w:basedOn w:val="DefaultParagraphFont"/>
    <w:link w:val="Header"/>
    <w:uiPriority w:val="99"/>
    <w:rsid w:val="002E3FD3"/>
  </w:style>
  <w:style w:type="paragraph" w:styleId="Footer">
    <w:name w:val="footer"/>
    <w:basedOn w:val="Normal"/>
    <w:link w:val="FooterChar"/>
    <w:uiPriority w:val="99"/>
    <w:unhideWhenUsed/>
    <w:rsid w:val="002E3FD3"/>
    <w:pPr>
      <w:tabs>
        <w:tab w:val="center" w:pos="4680"/>
        <w:tab w:val="right" w:pos="9360"/>
      </w:tabs>
    </w:pPr>
  </w:style>
  <w:style w:type="character" w:customStyle="1" w:styleId="FooterChar">
    <w:name w:val="Footer Char"/>
    <w:basedOn w:val="DefaultParagraphFont"/>
    <w:link w:val="Footer"/>
    <w:uiPriority w:val="99"/>
    <w:rsid w:val="002E3FD3"/>
  </w:style>
  <w:style w:type="paragraph" w:styleId="BodyText">
    <w:name w:val="Body Text"/>
    <w:basedOn w:val="Normal"/>
    <w:link w:val="BodyTextChar"/>
    <w:uiPriority w:val="1"/>
    <w:qFormat/>
    <w:rsid w:val="002E3FD3"/>
    <w:pPr>
      <w:ind w:left="1211" w:hanging="361"/>
    </w:pPr>
    <w:rPr>
      <w:sz w:val="24"/>
      <w:szCs w:val="24"/>
    </w:rPr>
  </w:style>
  <w:style w:type="character" w:customStyle="1" w:styleId="BodyTextChar">
    <w:name w:val="Body Text Char"/>
    <w:basedOn w:val="DefaultParagraphFont"/>
    <w:link w:val="BodyText"/>
    <w:uiPriority w:val="1"/>
    <w:rsid w:val="002E3FD3"/>
    <w:rPr>
      <w:rFonts w:ascii="Calibri" w:eastAsia="Calibri" w:hAnsi="Calibri" w:cs="Calibri"/>
    </w:rPr>
  </w:style>
  <w:style w:type="paragraph" w:styleId="ListParagraph">
    <w:name w:val="List Paragraph"/>
    <w:basedOn w:val="Normal"/>
    <w:uiPriority w:val="1"/>
    <w:qFormat/>
    <w:rsid w:val="002E3FD3"/>
    <w:pPr>
      <w:spacing w:line="293" w:lineRule="exact"/>
      <w:ind w:left="1211" w:hanging="361"/>
    </w:pPr>
  </w:style>
  <w:style w:type="character" w:styleId="PageNumber">
    <w:name w:val="page number"/>
    <w:basedOn w:val="DefaultParagraphFont"/>
    <w:uiPriority w:val="99"/>
    <w:semiHidden/>
    <w:unhideWhenUsed/>
    <w:rsid w:val="0094209B"/>
  </w:style>
  <w:style w:type="paragraph" w:customStyle="1" w:styleId="H1">
    <w:name w:val="H1"/>
    <w:basedOn w:val="BodyText"/>
    <w:autoRedefine/>
    <w:qFormat/>
    <w:rsid w:val="00CB404E"/>
    <w:pPr>
      <w:spacing w:before="100"/>
      <w:ind w:left="0" w:right="1019" w:firstLine="0"/>
    </w:pPr>
    <w:rPr>
      <w:b/>
      <w:bCs/>
      <w:color w:val="E92533"/>
      <w:spacing w:val="38"/>
      <w:sz w:val="56"/>
      <w:szCs w:val="56"/>
    </w:rPr>
  </w:style>
  <w:style w:type="paragraph" w:customStyle="1" w:styleId="Body">
    <w:name w:val="Body"/>
    <w:basedOn w:val="BodyText"/>
    <w:autoRedefine/>
    <w:qFormat/>
    <w:rsid w:val="001400DA"/>
    <w:pPr>
      <w:spacing w:before="100"/>
      <w:ind w:left="0" w:firstLine="0"/>
      <w:jc w:val="both"/>
    </w:pPr>
    <w:rPr>
      <w:rFonts w:ascii="Calibri Light" w:hAnsi="Calibri Light"/>
      <w:spacing w:val="10"/>
    </w:rPr>
  </w:style>
  <w:style w:type="paragraph" w:customStyle="1" w:styleId="H2">
    <w:name w:val="H2"/>
    <w:autoRedefine/>
    <w:qFormat/>
    <w:rsid w:val="003F6BAF"/>
    <w:pPr>
      <w:spacing w:before="480" w:after="120" w:line="20" w:lineRule="exact"/>
    </w:pPr>
    <w:rPr>
      <w:rFonts w:ascii="Calibri" w:eastAsia="Calibri" w:hAnsi="Calibri" w:cs="Calibri"/>
      <w:b/>
      <w:color w:val="1B4383"/>
      <w:spacing w:val="32"/>
    </w:rPr>
  </w:style>
  <w:style w:type="paragraph" w:customStyle="1" w:styleId="H3BTE">
    <w:name w:val="H3_BTE"/>
    <w:basedOn w:val="Normal"/>
    <w:autoRedefine/>
    <w:qFormat/>
    <w:rsid w:val="00D86B67"/>
    <w:pPr>
      <w:tabs>
        <w:tab w:val="right" w:leader="underscore" w:pos="492"/>
      </w:tabs>
      <w:spacing w:before="100" w:beforeAutospacing="1"/>
    </w:pPr>
    <w:rPr>
      <w:bCs/>
      <w:color w:val="000000" w:themeColor="text1"/>
      <w:sz w:val="24"/>
    </w:rPr>
  </w:style>
  <w:style w:type="paragraph" w:customStyle="1" w:styleId="CheckBullet">
    <w:name w:val="Check Bullet"/>
    <w:basedOn w:val="ListParagraph"/>
    <w:autoRedefine/>
    <w:qFormat/>
    <w:rsid w:val="00AD7F11"/>
    <w:pPr>
      <w:numPr>
        <w:numId w:val="4"/>
      </w:numPr>
      <w:tabs>
        <w:tab w:val="left" w:pos="819"/>
      </w:tabs>
      <w:spacing w:after="120" w:line="340" w:lineRule="exact"/>
    </w:pPr>
    <w:rPr>
      <w:sz w:val="24"/>
    </w:rPr>
  </w:style>
  <w:style w:type="paragraph" w:customStyle="1" w:styleId="Bullets">
    <w:name w:val="Bullets"/>
    <w:basedOn w:val="ListParagraph"/>
    <w:autoRedefine/>
    <w:qFormat/>
    <w:rsid w:val="00AD7F11"/>
    <w:pPr>
      <w:numPr>
        <w:numId w:val="6"/>
      </w:numPr>
      <w:tabs>
        <w:tab w:val="left" w:pos="1212"/>
      </w:tabs>
      <w:spacing w:line="295" w:lineRule="exact"/>
    </w:pPr>
    <w:rPr>
      <w:rFonts w:ascii="Calibri Light" w:hAnsi="Calibri Light"/>
      <w:color w:val="000000" w:themeColor="text1"/>
      <w:sz w:val="24"/>
    </w:rPr>
  </w:style>
  <w:style w:type="numbering" w:customStyle="1" w:styleId="CurrentList1">
    <w:name w:val="Current List1"/>
    <w:uiPriority w:val="99"/>
    <w:rsid w:val="006070DA"/>
    <w:pPr>
      <w:numPr>
        <w:numId w:val="3"/>
      </w:numPr>
    </w:pPr>
  </w:style>
  <w:style w:type="paragraph" w:customStyle="1" w:styleId="NoteEmphasis">
    <w:name w:val="NoteEmphasis"/>
    <w:basedOn w:val="Normal"/>
    <w:autoRedefine/>
    <w:qFormat/>
    <w:rsid w:val="00107588"/>
    <w:pPr>
      <w:pBdr>
        <w:top w:val="single" w:sz="4" w:space="1" w:color="DDE5F2"/>
        <w:left w:val="single" w:sz="4" w:space="4" w:color="DDE5F2"/>
        <w:bottom w:val="single" w:sz="4" w:space="1" w:color="DDE5F2"/>
        <w:right w:val="single" w:sz="4" w:space="4" w:color="DDE5F2"/>
      </w:pBdr>
      <w:shd w:val="clear" w:color="auto" w:fill="DDE5F2"/>
      <w:spacing w:before="240" w:after="240"/>
      <w:ind w:left="274" w:right="691" w:hanging="274"/>
    </w:pPr>
    <w:rPr>
      <w:i/>
      <w:color w:val="1B4383"/>
      <w:sz w:val="24"/>
    </w:rPr>
  </w:style>
  <w:style w:type="numbering" w:customStyle="1" w:styleId="CurrentList2">
    <w:name w:val="Current List2"/>
    <w:uiPriority w:val="99"/>
    <w:rsid w:val="006070DA"/>
    <w:pPr>
      <w:numPr>
        <w:numId w:val="5"/>
      </w:numPr>
    </w:pPr>
  </w:style>
  <w:style w:type="numbering" w:customStyle="1" w:styleId="CurrentList3">
    <w:name w:val="Current List3"/>
    <w:uiPriority w:val="99"/>
    <w:rsid w:val="006070DA"/>
    <w:pPr>
      <w:numPr>
        <w:numId w:val="7"/>
      </w:numPr>
    </w:pPr>
  </w:style>
  <w:style w:type="numbering" w:customStyle="1" w:styleId="CurrentList4">
    <w:name w:val="Current List4"/>
    <w:uiPriority w:val="99"/>
    <w:rsid w:val="006070DA"/>
    <w:pPr>
      <w:numPr>
        <w:numId w:val="8"/>
      </w:numPr>
    </w:pPr>
  </w:style>
  <w:style w:type="numbering" w:customStyle="1" w:styleId="CurrentList5">
    <w:name w:val="Current List5"/>
    <w:uiPriority w:val="99"/>
    <w:rsid w:val="006070DA"/>
    <w:pPr>
      <w:numPr>
        <w:numId w:val="9"/>
      </w:numPr>
    </w:pPr>
  </w:style>
  <w:style w:type="numbering" w:customStyle="1" w:styleId="CurrentList6">
    <w:name w:val="Current List6"/>
    <w:uiPriority w:val="99"/>
    <w:rsid w:val="006070DA"/>
    <w:pPr>
      <w:numPr>
        <w:numId w:val="10"/>
      </w:numPr>
    </w:pPr>
  </w:style>
  <w:style w:type="paragraph" w:customStyle="1" w:styleId="Bullet2">
    <w:name w:val="Bullet2"/>
    <w:basedOn w:val="ListParagraph"/>
    <w:autoRedefine/>
    <w:qFormat/>
    <w:rsid w:val="00A03A91"/>
    <w:pPr>
      <w:numPr>
        <w:numId w:val="12"/>
      </w:numPr>
      <w:tabs>
        <w:tab w:val="left" w:pos="1571"/>
        <w:tab w:val="left" w:pos="1572"/>
      </w:tabs>
      <w:spacing w:line="240" w:lineRule="auto"/>
    </w:pPr>
    <w:rPr>
      <w:rFonts w:ascii="Calibri Light" w:hAnsi="Calibri Light"/>
      <w:sz w:val="24"/>
    </w:rPr>
  </w:style>
  <w:style w:type="paragraph" w:customStyle="1" w:styleId="H32BTE">
    <w:name w:val="H3.2BTE"/>
    <w:basedOn w:val="H3BTE"/>
    <w:autoRedefine/>
    <w:qFormat/>
    <w:rsid w:val="00D106C1"/>
    <w:pPr>
      <w:tabs>
        <w:tab w:val="clear" w:pos="492"/>
        <w:tab w:val="left" w:leader="underscore" w:pos="8640"/>
      </w:tabs>
      <w:spacing w:after="240"/>
    </w:pPr>
    <w:rPr>
      <w:bCs w:val="0"/>
    </w:rPr>
  </w:style>
  <w:style w:type="numbering" w:customStyle="1" w:styleId="CurrentList7">
    <w:name w:val="Current List7"/>
    <w:uiPriority w:val="99"/>
    <w:rsid w:val="00A41B8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f06dfc-89d6-4ef5-9df8-ef4dcff005cd">
      <Terms xmlns="http://schemas.microsoft.com/office/infopath/2007/PartnerControls"/>
    </lcf76f155ced4ddcb4097134ff3c332f>
    <TaxCatchAll xmlns="db233ec2-66d3-4ef5-8807-a2c006e693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55B79D50F8148A4DB6D9108BD6B56" ma:contentTypeVersion="22" ma:contentTypeDescription="Create a new document." ma:contentTypeScope="" ma:versionID="69e6811f4bae51b2b9b665518dd7adaf">
  <xsd:schema xmlns:xsd="http://www.w3.org/2001/XMLSchema" xmlns:xs="http://www.w3.org/2001/XMLSchema" xmlns:p="http://schemas.microsoft.com/office/2006/metadata/properties" xmlns:ns2="db233ec2-66d3-4ef5-8807-a2c006e69374" xmlns:ns3="22f06dfc-89d6-4ef5-9df8-ef4dcff005cd" targetNamespace="http://schemas.microsoft.com/office/2006/metadata/properties" ma:root="true" ma:fieldsID="b50f13bfcad779cbefcd3d278a286344" ns2:_="" ns3:_="">
    <xsd:import namespace="db233ec2-66d3-4ef5-8807-a2c006e69374"/>
    <xsd:import namespace="22f06dfc-89d6-4ef5-9df8-ef4dcff005c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344dae29-85ca-4d34-a989-72f99e160290}" ma:internalName="TaxCatchAll" ma:showField="CatchAllData" ma:web="db233ec2-66d3-4ef5-8807-a2c006e693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f06dfc-89d6-4ef5-9df8-ef4dcff005c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1E29B-A660-4F56-8619-01D6684F2E16}">
  <ds:schemaRefs>
    <ds:schemaRef ds:uri="http://schemas.microsoft.com/office/2006/metadata/properties"/>
    <ds:schemaRef ds:uri="http://schemas.microsoft.com/office/infopath/2007/PartnerControls"/>
    <ds:schemaRef ds:uri="22f06dfc-89d6-4ef5-9df8-ef4dcff005cd"/>
    <ds:schemaRef ds:uri="db233ec2-66d3-4ef5-8807-a2c006e69374"/>
  </ds:schemaRefs>
</ds:datastoreItem>
</file>

<file path=customXml/itemProps2.xml><?xml version="1.0" encoding="utf-8"?>
<ds:datastoreItem xmlns:ds="http://schemas.openxmlformats.org/officeDocument/2006/customXml" ds:itemID="{A0307DFA-0135-435C-8E46-AEC7AC662234}">
  <ds:schemaRefs>
    <ds:schemaRef ds:uri="http://schemas.microsoft.com/sharepoint/v3/contenttype/forms"/>
  </ds:schemaRefs>
</ds:datastoreItem>
</file>

<file path=customXml/itemProps3.xml><?xml version="1.0" encoding="utf-8"?>
<ds:datastoreItem xmlns:ds="http://schemas.openxmlformats.org/officeDocument/2006/customXml" ds:itemID="{AD6CF453-C3EF-4A15-8666-27441001D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22f06dfc-89d6-4ef5-9df8-ef4dcff00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Warminsky</dc:creator>
  <cp:keywords/>
  <dc:description/>
  <cp:lastModifiedBy>Diana Albright</cp:lastModifiedBy>
  <cp:revision>2</cp:revision>
  <dcterms:created xsi:type="dcterms:W3CDTF">2023-02-16T18:40:00Z</dcterms:created>
  <dcterms:modified xsi:type="dcterms:W3CDTF">2023-02-16T18:40:00Z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0x01010006B55B79D50F8148A4DB6D9108BD6B56</vt:lpwstr>
  </property>
  <property fmtid="{D5CDD505-2E9C-101B-9397-08002B2CF9AE}" pid="3" name="MediaServiceImageTags">
    <vt:lpwstr/>
  </property>
</Properties>
</file>